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09" w:rsidRPr="00720975" w:rsidRDefault="00501309" w:rsidP="00501309">
      <w:pPr>
        <w:spacing w:after="120"/>
        <w:jc w:val="center"/>
        <w:rPr>
          <w:rFonts w:ascii="Times New Roman" w:hAnsi="Times New Roman" w:cs="Times New Roman"/>
          <w:sz w:val="24"/>
        </w:rPr>
      </w:pPr>
      <w:bookmarkStart w:id="0" w:name="_Hlk3573110"/>
      <w:bookmarkEnd w:id="0"/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501309" w:rsidRPr="00720975" w:rsidRDefault="00501309" w:rsidP="0050130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ФГБОУ </w:t>
      </w:r>
      <w:proofErr w:type="gramStart"/>
      <w:r w:rsidRPr="00720975">
        <w:rPr>
          <w:rFonts w:ascii="Times New Roman" w:hAnsi="Times New Roman" w:cs="Times New Roman"/>
          <w:sz w:val="24"/>
        </w:rPr>
        <w:t>ВО</w:t>
      </w:r>
      <w:proofErr w:type="gramEnd"/>
      <w:r w:rsidRPr="00720975">
        <w:rPr>
          <w:rFonts w:ascii="Times New Roman" w:hAnsi="Times New Roman" w:cs="Times New Roman"/>
          <w:sz w:val="24"/>
        </w:rPr>
        <w:t xml:space="preserve">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501309" w:rsidRPr="00720975" w:rsidRDefault="00501309" w:rsidP="0050130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501309" w:rsidRPr="00720975" w:rsidRDefault="00501309" w:rsidP="00501309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501309" w:rsidRDefault="00501309" w:rsidP="0050130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01309" w:rsidRPr="00720975" w:rsidRDefault="00501309" w:rsidP="0050130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Pr="00A56CFF" w:rsidRDefault="00501309" w:rsidP="0050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6CFF">
        <w:rPr>
          <w:rFonts w:ascii="Times New Roman" w:hAnsi="Times New Roman" w:cs="Times New Roman"/>
          <w:b/>
          <w:sz w:val="24"/>
        </w:rPr>
        <w:t xml:space="preserve">ПРАВОВОЕ РЕГУЛИРОВАНИЕ </w:t>
      </w:r>
    </w:p>
    <w:p w:rsidR="00501309" w:rsidRPr="00A56CFF" w:rsidRDefault="00501309" w:rsidP="0050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6CFF">
        <w:rPr>
          <w:rFonts w:ascii="Times New Roman" w:hAnsi="Times New Roman" w:cs="Times New Roman"/>
          <w:b/>
          <w:sz w:val="24"/>
        </w:rPr>
        <w:t>КАДАСТРОВОГО УЧЕТА И ОЦЕНКИ</w:t>
      </w:r>
    </w:p>
    <w:p w:rsidR="00501309" w:rsidRPr="00A56CFF" w:rsidRDefault="00501309" w:rsidP="00501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6CFF">
        <w:rPr>
          <w:rFonts w:ascii="Times New Roman" w:hAnsi="Times New Roman" w:cs="Times New Roman"/>
          <w:b/>
          <w:sz w:val="24"/>
        </w:rPr>
        <w:t xml:space="preserve"> ЗЕМЕЛЬНЫХ УЧАСТКОВ</w:t>
      </w:r>
    </w:p>
    <w:p w:rsidR="00501309" w:rsidRDefault="00501309" w:rsidP="0050130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практикум</w:t>
      </w: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направлению подготовки </w:t>
      </w: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40.04.01 Юриспруденция, направленность   «</w:t>
      </w:r>
      <w:r w:rsidRPr="00D34FBE">
        <w:rPr>
          <w:rFonts w:ascii="Times New Roman" w:eastAsia="Times New Roman" w:hAnsi="Times New Roman" w:cs="Times New Roman"/>
          <w:sz w:val="24"/>
          <w:szCs w:val="24"/>
        </w:rPr>
        <w:t xml:space="preserve">Правовое обеспечение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FBE">
        <w:rPr>
          <w:rFonts w:ascii="Times New Roman" w:eastAsia="Times New Roman" w:hAnsi="Times New Roman" w:cs="Times New Roman"/>
          <w:sz w:val="24"/>
          <w:szCs w:val="24"/>
        </w:rPr>
        <w:t>агропромышленного комплекса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(программа магистратуры)</w:t>
      </w:r>
    </w:p>
    <w:p w:rsidR="00501309" w:rsidRDefault="00501309" w:rsidP="00501309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1309" w:rsidRDefault="00501309" w:rsidP="00501309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</w:t>
      </w:r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КубГАУ</w:t>
      </w:r>
      <w:proofErr w:type="spellEnd"/>
    </w:p>
    <w:p w:rsidR="00501309" w:rsidRDefault="00501309" w:rsidP="00501309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501309" w:rsidRPr="00197F1A" w:rsidRDefault="00501309" w:rsidP="00501309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Составитель: </w:t>
      </w:r>
      <w:r>
        <w:rPr>
          <w:rFonts w:ascii="Times New Roman" w:hAnsi="Times New Roman" w:cs="Times New Roman"/>
          <w:bCs/>
          <w:sz w:val="24"/>
          <w:szCs w:val="24"/>
        </w:rPr>
        <w:t>Э.А. Гряда</w:t>
      </w:r>
    </w:p>
    <w:p w:rsidR="00501309" w:rsidRDefault="00501309" w:rsidP="0050130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01309" w:rsidRPr="00A56CFF" w:rsidRDefault="00501309" w:rsidP="00501309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56CFF">
        <w:rPr>
          <w:rFonts w:ascii="Times New Roman" w:hAnsi="Times New Roman" w:cs="Times New Roman"/>
          <w:b/>
          <w:sz w:val="24"/>
        </w:rPr>
        <w:t xml:space="preserve">Правовое </w:t>
      </w:r>
      <w:r>
        <w:rPr>
          <w:rFonts w:ascii="Times New Roman" w:hAnsi="Times New Roman" w:cs="Times New Roman"/>
          <w:b/>
          <w:sz w:val="24"/>
        </w:rPr>
        <w:t xml:space="preserve">регулирование </w:t>
      </w:r>
      <w:r w:rsidRPr="00A56CFF">
        <w:rPr>
          <w:rFonts w:ascii="Times New Roman" w:hAnsi="Times New Roman" w:cs="Times New Roman"/>
          <w:b/>
          <w:sz w:val="24"/>
        </w:rPr>
        <w:t>кадастрового учета и оценки земельных участков</w:t>
      </w:r>
      <w:r w:rsidRPr="00A56C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56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CFF">
        <w:rPr>
          <w:rFonts w:ascii="Times New Roman" w:hAnsi="Times New Roman" w:cs="Times New Roman"/>
          <w:bCs/>
          <w:sz w:val="24"/>
          <w:szCs w:val="24"/>
        </w:rPr>
        <w:t xml:space="preserve">лабораторный практикум </w:t>
      </w:r>
      <w:r w:rsidRPr="00A56CFF">
        <w:rPr>
          <w:rFonts w:ascii="Times New Roman" w:hAnsi="Times New Roman" w:cs="Times New Roman"/>
          <w:sz w:val="24"/>
          <w:szCs w:val="24"/>
        </w:rPr>
        <w:t xml:space="preserve">/ сост.  </w:t>
      </w:r>
      <w:r w:rsidRPr="00A56CFF">
        <w:rPr>
          <w:rFonts w:ascii="Times New Roman" w:hAnsi="Times New Roman" w:cs="Times New Roman"/>
          <w:bCs/>
          <w:sz w:val="24"/>
          <w:szCs w:val="24"/>
        </w:rPr>
        <w:t>Э.А. Гряда [Электронный ресурс]</w:t>
      </w:r>
      <w:r w:rsidR="00216C0E">
        <w:rPr>
          <w:rFonts w:ascii="Times New Roman" w:hAnsi="Times New Roman" w:cs="Times New Roman"/>
          <w:bCs/>
          <w:sz w:val="24"/>
          <w:szCs w:val="24"/>
        </w:rPr>
        <w:t>, 2019. –  1</w:t>
      </w:r>
      <w:r w:rsidRPr="00A56CFF">
        <w:rPr>
          <w:rFonts w:ascii="Times New Roman" w:hAnsi="Times New Roman" w:cs="Times New Roman"/>
          <w:bCs/>
          <w:sz w:val="24"/>
          <w:szCs w:val="24"/>
        </w:rPr>
        <w:t xml:space="preserve">4 </w:t>
      </w:r>
      <w:proofErr w:type="gramStart"/>
      <w:r w:rsidRPr="00A56CFF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A56CFF">
        <w:rPr>
          <w:rFonts w:ascii="Times New Roman" w:hAnsi="Times New Roman" w:cs="Times New Roman"/>
          <w:bCs/>
          <w:sz w:val="24"/>
          <w:szCs w:val="24"/>
        </w:rPr>
        <w:t>.</w:t>
      </w:r>
      <w:r w:rsidRPr="00A56C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1309" w:rsidRPr="00A56CFF" w:rsidRDefault="00501309" w:rsidP="00501309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A56CFF" w:rsidRDefault="00501309" w:rsidP="00501309">
      <w:pPr>
        <w:spacing w:after="0" w:line="100" w:lineRule="atLeast"/>
        <w:ind w:firstLine="425"/>
        <w:jc w:val="both"/>
        <w:rPr>
          <w:rFonts w:ascii="Times New Roman" w:hAnsi="Times New Roman" w:cs="Times New Roman"/>
          <w:sz w:val="23"/>
          <w:szCs w:val="23"/>
        </w:rPr>
      </w:pPr>
      <w:r w:rsidRPr="00A56CFF">
        <w:rPr>
          <w:rFonts w:ascii="Times New Roman" w:hAnsi="Times New Roman" w:cs="Times New Roman"/>
          <w:sz w:val="23"/>
          <w:szCs w:val="23"/>
        </w:rPr>
        <w:t xml:space="preserve">Лабораторный практикум содержит краткую характеристику основных аспектов работы преподавателя с </w:t>
      </w:r>
      <w:proofErr w:type="gramStart"/>
      <w:r w:rsidRPr="00A56CFF">
        <w:rPr>
          <w:rFonts w:ascii="Times New Roman" w:hAnsi="Times New Roman" w:cs="Times New Roman"/>
          <w:sz w:val="23"/>
          <w:szCs w:val="23"/>
        </w:rPr>
        <w:t>обучающимися</w:t>
      </w:r>
      <w:proofErr w:type="gramEnd"/>
      <w:r w:rsidRPr="00A56CFF">
        <w:rPr>
          <w:rFonts w:ascii="Times New Roman" w:hAnsi="Times New Roman" w:cs="Times New Roman"/>
          <w:sz w:val="23"/>
          <w:szCs w:val="23"/>
        </w:rPr>
        <w:t xml:space="preserve"> при изучении дисциплины </w:t>
      </w:r>
      <w:r w:rsidRPr="00A56CFF">
        <w:rPr>
          <w:rFonts w:ascii="Times New Roman" w:hAnsi="Times New Roman" w:cs="Times New Roman"/>
          <w:sz w:val="24"/>
        </w:rPr>
        <w:t>«П</w:t>
      </w:r>
      <w:r w:rsidRPr="00A56CFF">
        <w:rPr>
          <w:rFonts w:ascii="Times New Roman" w:hAnsi="Times New Roman" w:cs="Times New Roman"/>
          <w:color w:val="000000"/>
          <w:sz w:val="24"/>
        </w:rPr>
        <w:t>равовое регулирование кадастрового учета  и оценки земельных участков</w:t>
      </w:r>
      <w:r w:rsidRPr="00A56CFF">
        <w:rPr>
          <w:rFonts w:ascii="Times New Roman" w:hAnsi="Times New Roman" w:cs="Times New Roman"/>
          <w:bCs/>
          <w:sz w:val="24"/>
        </w:rPr>
        <w:t>»</w:t>
      </w:r>
      <w:r w:rsidRPr="00A56CFF">
        <w:rPr>
          <w:rFonts w:ascii="Times New Roman" w:hAnsi="Times New Roman" w:cs="Times New Roman"/>
          <w:sz w:val="23"/>
          <w:szCs w:val="23"/>
        </w:rPr>
        <w:t xml:space="preserve">, требования по ее выполнению. </w:t>
      </w:r>
    </w:p>
    <w:p w:rsidR="00501309" w:rsidRPr="00A56CFF" w:rsidRDefault="00501309" w:rsidP="00501309">
      <w:pPr>
        <w:spacing w:after="0" w:line="100" w:lineRule="atLeast"/>
        <w:ind w:firstLine="425"/>
        <w:jc w:val="both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56CFF">
        <w:rPr>
          <w:rFonts w:ascii="Times New Roman" w:hAnsi="Times New Roman" w:cs="Times New Roman"/>
          <w:sz w:val="23"/>
          <w:szCs w:val="23"/>
        </w:rPr>
        <w:t>Предназначен</w:t>
      </w:r>
      <w:proofErr w:type="gramEnd"/>
      <w:r w:rsidRPr="00A56CFF">
        <w:rPr>
          <w:rFonts w:ascii="Times New Roman" w:hAnsi="Times New Roman" w:cs="Times New Roman"/>
          <w:sz w:val="23"/>
          <w:szCs w:val="23"/>
        </w:rPr>
        <w:t xml:space="preserve"> для обучающихся</w:t>
      </w:r>
      <w:r w:rsidRPr="00A56CFF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56CFF">
        <w:rPr>
          <w:rFonts w:ascii="Times New Roman" w:hAnsi="Times New Roman" w:cs="Times New Roman"/>
          <w:bCs/>
          <w:sz w:val="24"/>
        </w:rPr>
        <w:t xml:space="preserve">заочной формы обучения </w:t>
      </w:r>
      <w:r w:rsidRPr="00A56CFF">
        <w:rPr>
          <w:rFonts w:ascii="Times New Roman" w:hAnsi="Times New Roman" w:cs="Times New Roman"/>
          <w:bCs/>
          <w:sz w:val="23"/>
          <w:szCs w:val="23"/>
        </w:rPr>
        <w:t>по направлению подготовки 40.04.01 Юриспруденция, направленность   «</w:t>
      </w:r>
      <w:r w:rsidRPr="00A56CFF">
        <w:rPr>
          <w:rFonts w:ascii="Times New Roman" w:eastAsia="Times New Roman" w:hAnsi="Times New Roman" w:cs="Times New Roman"/>
          <w:sz w:val="23"/>
          <w:szCs w:val="23"/>
        </w:rPr>
        <w:t>Правовое обеспечение  агропромышленного комплекса</w:t>
      </w:r>
      <w:r w:rsidRPr="00A56CFF">
        <w:rPr>
          <w:rFonts w:ascii="Times New Roman" w:hAnsi="Times New Roman" w:cs="Times New Roman"/>
          <w:bCs/>
          <w:sz w:val="23"/>
          <w:szCs w:val="23"/>
        </w:rPr>
        <w:t>» (программа магистратуры).</w:t>
      </w:r>
    </w:p>
    <w:p w:rsidR="00501309" w:rsidRPr="00BC3CD0" w:rsidRDefault="00501309" w:rsidP="00501309">
      <w:pPr>
        <w:pStyle w:val="1"/>
        <w:spacing w:before="0" w:line="240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C3CD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Pr="00BC3CD0" w:rsidRDefault="00501309" w:rsidP="00501309">
      <w:pPr>
        <w:pStyle w:val="a0"/>
      </w:pPr>
    </w:p>
    <w:p w:rsidR="00501309" w:rsidRDefault="00501309" w:rsidP="0050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219BD">
        <w:rPr>
          <w:rFonts w:ascii="Times New Roman" w:hAnsi="Times New Roman" w:cs="Times New Roman"/>
          <w:b/>
          <w:bCs/>
          <w:sz w:val="24"/>
        </w:rPr>
        <w:lastRenderedPageBreak/>
        <w:t>ВВЕДЕНИЕ</w:t>
      </w:r>
    </w:p>
    <w:p w:rsidR="00501309" w:rsidRPr="00F219BD" w:rsidRDefault="00501309" w:rsidP="00501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501309" w:rsidRPr="00A56CFF" w:rsidRDefault="00501309" w:rsidP="0050130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u w:val="single"/>
        </w:rPr>
      </w:pPr>
      <w:r w:rsidRPr="00A56CFF">
        <w:rPr>
          <w:rFonts w:ascii="Times New Roman" w:hAnsi="Times New Roman" w:cs="Times New Roman"/>
          <w:b/>
          <w:sz w:val="24"/>
        </w:rPr>
        <w:t>Целью</w:t>
      </w:r>
      <w:r w:rsidRPr="00A56CFF">
        <w:rPr>
          <w:rFonts w:ascii="Times New Roman" w:hAnsi="Times New Roman" w:cs="Times New Roman"/>
          <w:sz w:val="24"/>
        </w:rPr>
        <w:t xml:space="preserve"> освоения дисциплины «П</w:t>
      </w:r>
      <w:r w:rsidRPr="00A56CFF">
        <w:rPr>
          <w:rFonts w:ascii="Times New Roman" w:hAnsi="Times New Roman" w:cs="Times New Roman"/>
          <w:color w:val="000000"/>
          <w:sz w:val="24"/>
        </w:rPr>
        <w:t>равовое регулирование кадастрового учета  и оценки земельных участков</w:t>
      </w:r>
      <w:r w:rsidRPr="00A56CFF">
        <w:rPr>
          <w:rFonts w:ascii="Times New Roman" w:hAnsi="Times New Roman" w:cs="Times New Roman"/>
          <w:bCs/>
          <w:sz w:val="24"/>
        </w:rPr>
        <w:t>» является формирование знаний об</w:t>
      </w:r>
      <w:r w:rsidRPr="00A56CFF">
        <w:rPr>
          <w:rFonts w:ascii="Times New Roman" w:hAnsi="Times New Roman" w:cs="Times New Roman"/>
          <w:sz w:val="24"/>
        </w:rPr>
        <w:t xml:space="preserve"> организационных, научных и методических основах системы и содержания нормативных правовых актов, регулирующих отношения, возникающие в процессе государственного кадастрового учета и оценки земельных участков; применения законодательства и особенностей регулирования указанных отношений.</w:t>
      </w:r>
    </w:p>
    <w:p w:rsidR="00501309" w:rsidRPr="00A56CFF" w:rsidRDefault="00501309" w:rsidP="00501309">
      <w:pPr>
        <w:pStyle w:val="a6"/>
        <w:ind w:firstLine="425"/>
        <w:jc w:val="both"/>
        <w:rPr>
          <w:rFonts w:eastAsia="Calibri"/>
        </w:rPr>
      </w:pPr>
      <w:r w:rsidRPr="00A56CFF">
        <w:rPr>
          <w:rFonts w:eastAsia="Calibri"/>
        </w:rPr>
        <w:t>Задачи:</w:t>
      </w:r>
    </w:p>
    <w:p w:rsidR="00501309" w:rsidRPr="00A56CFF" w:rsidRDefault="00501309" w:rsidP="0050130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</w:rPr>
      </w:pPr>
      <w:r w:rsidRPr="00A56CFF">
        <w:rPr>
          <w:rFonts w:ascii="Times New Roman" w:hAnsi="Times New Roman" w:cs="Times New Roman"/>
          <w:sz w:val="24"/>
        </w:rPr>
        <w:t xml:space="preserve"> - </w:t>
      </w:r>
      <w:r w:rsidRPr="00A56CFF">
        <w:rPr>
          <w:rFonts w:ascii="Times New Roman" w:hAnsi="Times New Roman" w:cs="Times New Roman"/>
          <w:bCs/>
          <w:sz w:val="24"/>
        </w:rPr>
        <w:t xml:space="preserve">сформировать теоретические знания </w:t>
      </w:r>
      <w:r w:rsidRPr="00A56CFF">
        <w:rPr>
          <w:rFonts w:ascii="Times New Roman" w:hAnsi="Times New Roman" w:cs="Times New Roman"/>
          <w:sz w:val="24"/>
        </w:rPr>
        <w:t xml:space="preserve">о правовом регулировании земельно-кадастровых отношений и отношений, возникающих при определении рыночной и кадастровой стоимости земельных участков; </w:t>
      </w:r>
    </w:p>
    <w:p w:rsidR="00501309" w:rsidRPr="00A56CFF" w:rsidRDefault="00501309" w:rsidP="00501309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A56CFF">
        <w:rPr>
          <w:rFonts w:ascii="Times New Roman" w:hAnsi="Times New Roman" w:cs="Times New Roman"/>
          <w:sz w:val="24"/>
        </w:rPr>
        <w:t xml:space="preserve">- </w:t>
      </w:r>
      <w:r w:rsidRPr="00A56CFF">
        <w:rPr>
          <w:rFonts w:ascii="Times New Roman" w:hAnsi="Times New Roman" w:cs="Times New Roman"/>
          <w:bCs/>
          <w:sz w:val="24"/>
        </w:rPr>
        <w:t xml:space="preserve">сформировать навыки  </w:t>
      </w:r>
      <w:r w:rsidRPr="00A56CFF">
        <w:rPr>
          <w:rFonts w:ascii="Times New Roman" w:hAnsi="Times New Roman" w:cs="Times New Roman"/>
          <w:sz w:val="24"/>
        </w:rPr>
        <w:t>грамотного применения на практике положений законодательства о государственном кадастровом учете и оценке земельных участков различными субъектами земельных правоотношений;</w:t>
      </w:r>
    </w:p>
    <w:p w:rsidR="00501309" w:rsidRPr="00A56CFF" w:rsidRDefault="00501309" w:rsidP="00501309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A56CFF">
        <w:rPr>
          <w:rFonts w:ascii="Times New Roman" w:hAnsi="Times New Roman" w:cs="Times New Roman"/>
          <w:sz w:val="24"/>
        </w:rPr>
        <w:t>- сформировать знания об имеющихся научных дискуссиях, ведущихся в этой области земельно-кадастровых отношений и отношений, возникающих при определении рыночной и кадастровой стоимости земельных участков.</w:t>
      </w:r>
    </w:p>
    <w:p w:rsidR="00501309" w:rsidRDefault="00501309" w:rsidP="005013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6CFF">
        <w:rPr>
          <w:rFonts w:ascii="Times New Roman" w:hAnsi="Times New Roman" w:cs="Times New Roman"/>
          <w:sz w:val="24"/>
          <w:shd w:val="clear" w:color="auto" w:fill="FFFFFF"/>
        </w:rPr>
        <w:t xml:space="preserve">При изучении дисциплины </w:t>
      </w:r>
      <w:r w:rsidRPr="00A56CFF">
        <w:rPr>
          <w:rFonts w:ascii="Times New Roman" w:hAnsi="Times New Roman" w:cs="Times New Roman"/>
          <w:sz w:val="24"/>
        </w:rPr>
        <w:t>«</w:t>
      </w:r>
      <w:r w:rsidRPr="00A56CFF">
        <w:rPr>
          <w:rFonts w:ascii="Times New Roman" w:eastAsia="Times New Roman" w:hAnsi="Times New Roman" w:cs="Times New Roman"/>
          <w:sz w:val="24"/>
        </w:rPr>
        <w:t>Правовое регулирование кадастрового учета</w:t>
      </w:r>
      <w:r>
        <w:rPr>
          <w:rFonts w:ascii="Times New Roman" w:eastAsia="Times New Roman" w:hAnsi="Times New Roman" w:cs="Times New Roman"/>
          <w:sz w:val="24"/>
        </w:rPr>
        <w:t xml:space="preserve"> и оценки</w:t>
      </w:r>
      <w:r w:rsidRPr="00A56CFF">
        <w:rPr>
          <w:rFonts w:ascii="Times New Roman" w:eastAsia="Times New Roman" w:hAnsi="Times New Roman" w:cs="Times New Roman"/>
          <w:sz w:val="24"/>
        </w:rPr>
        <w:t xml:space="preserve"> земельных участков</w:t>
      </w:r>
      <w:r w:rsidRPr="00A56CFF">
        <w:rPr>
          <w:rFonts w:ascii="Times New Roman" w:hAnsi="Times New Roman" w:cs="Times New Roman"/>
          <w:sz w:val="24"/>
        </w:rPr>
        <w:t xml:space="preserve">», предусмотрен лабораторный практикум по теме  «Правовое регулирование оценочной деятельности как элемента </w:t>
      </w:r>
      <w:proofErr w:type="gramStart"/>
      <w:r w:rsidRPr="00A56CFF">
        <w:rPr>
          <w:rFonts w:ascii="Times New Roman" w:hAnsi="Times New Roman" w:cs="Times New Roman"/>
          <w:sz w:val="24"/>
        </w:rPr>
        <w:t>экономического механизма</w:t>
      </w:r>
      <w:proofErr w:type="gramEnd"/>
      <w:r w:rsidRPr="00A56CFF">
        <w:rPr>
          <w:rFonts w:ascii="Times New Roman" w:hAnsi="Times New Roman" w:cs="Times New Roman"/>
          <w:sz w:val="24"/>
        </w:rPr>
        <w:t xml:space="preserve"> использования и охраны земель».</w:t>
      </w:r>
    </w:p>
    <w:p w:rsidR="00501309" w:rsidRPr="00D34FBE" w:rsidRDefault="00501309" w:rsidP="00501309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ПРОВЕДЕНИЮ </w:t>
      </w:r>
      <w:r w:rsidRPr="00D34FBE">
        <w:rPr>
          <w:rFonts w:ascii="Times New Roman" w:hAnsi="Times New Roman" w:cs="Times New Roman"/>
          <w:b/>
          <w:sz w:val="24"/>
          <w:szCs w:val="24"/>
        </w:rPr>
        <w:t>ЛАБОРА</w:t>
      </w:r>
      <w:r>
        <w:rPr>
          <w:rFonts w:ascii="Times New Roman" w:hAnsi="Times New Roman" w:cs="Times New Roman"/>
          <w:b/>
          <w:sz w:val="24"/>
          <w:szCs w:val="24"/>
        </w:rPr>
        <w:t>ТОРНЫХ ЗАНЯТИЙ ПО ДИСЦИПЛИНЕ «П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РАВОВОЕ РЕГУЛИРОВАНИЕ </w:t>
      </w:r>
      <w:r>
        <w:rPr>
          <w:rFonts w:ascii="Times New Roman" w:hAnsi="Times New Roman" w:cs="Times New Roman"/>
          <w:b/>
          <w:sz w:val="24"/>
          <w:szCs w:val="24"/>
        </w:rPr>
        <w:t>КАДАСТРОВОГО УЧЕТА И ОЦЕНКИ ЗЕМЕЛЬНЫХ УЧАСТКОВ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501309" w:rsidRDefault="00501309" w:rsidP="0050130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D34FBE" w:rsidRDefault="00501309" w:rsidP="0050130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4FB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34FBE">
        <w:rPr>
          <w:rFonts w:ascii="Times New Roman" w:hAnsi="Times New Roman" w:cs="Times New Roman"/>
          <w:sz w:val="24"/>
          <w:szCs w:val="24"/>
        </w:rPr>
        <w:t xml:space="preserve">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ых занятиях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разработка предложений преподавателю в части доработки и совершенствования учебного курса;</w:t>
      </w:r>
    </w:p>
    <w:p w:rsidR="00501309" w:rsidRPr="00D34FBE" w:rsidRDefault="00501309" w:rsidP="0050130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501309" w:rsidRPr="006C7D64" w:rsidRDefault="00501309" w:rsidP="00501309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занятиях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C7D64">
        <w:rPr>
          <w:rFonts w:ascii="Times New Roman" w:eastAsia="Arial Unicode MS" w:hAnsi="Times New Roman" w:cs="Times New Roman"/>
          <w:sz w:val="24"/>
          <w:szCs w:val="24"/>
        </w:rPr>
        <w:t xml:space="preserve">Обучающийся обязан в назначенный преподавателем срок отчитаться по выполненным лабораторным заданиям. </w:t>
      </w:r>
      <w:proofErr w:type="gramEnd"/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Целью лабораторных работ является приобретение навыков: </w:t>
      </w: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и решения задач на основе знания управления и проектирования. </w:t>
      </w: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лабораторным занятиям перед обучающимся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 для самостоятельного изучения, составления алгоритмов программ, их реализация и отладка, а также оценка результатов. Лабораторные задания выполняются каждым обучающимся индивидуально. </w:t>
      </w:r>
      <w:proofErr w:type="gramStart"/>
      <w:r w:rsidRPr="006C7D64">
        <w:rPr>
          <w:rFonts w:ascii="Times New Roman" w:hAnsi="Times New Roman" w:cs="Times New Roman"/>
          <w:sz w:val="24"/>
          <w:szCs w:val="24"/>
        </w:rPr>
        <w:t xml:space="preserve">Обучающийся обязан в срок их выполнять. </w:t>
      </w:r>
      <w:proofErr w:type="gramEnd"/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По результатам выполнения лабораторных заданий выставляется оценка «отлично», «хорошо» или «удовлетворительно».</w:t>
      </w: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lastRenderedPageBreak/>
        <w:t>ЛАБОРАТОРНОЕ ЗАНЯТИЕ № 1</w:t>
      </w:r>
    </w:p>
    <w:p w:rsidR="00501309" w:rsidRPr="006C7D64" w:rsidRDefault="00501309" w:rsidP="00501309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309" w:rsidRPr="006C7D64" w:rsidRDefault="00501309" w:rsidP="00501309">
      <w:pPr>
        <w:pStyle w:val="a8"/>
        <w:tabs>
          <w:tab w:val="left" w:pos="709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C7D64">
        <w:rPr>
          <w:rFonts w:ascii="Times New Roman" w:hAnsi="Times New Roman"/>
          <w:b/>
          <w:sz w:val="24"/>
          <w:szCs w:val="24"/>
        </w:rPr>
        <w:t xml:space="preserve">Задание к лабораторному занятию по теме ««Правовое регулирование оценочной деятельности как элемента </w:t>
      </w:r>
      <w:proofErr w:type="gramStart"/>
      <w:r w:rsidRPr="006C7D64">
        <w:rPr>
          <w:rFonts w:ascii="Times New Roman" w:hAnsi="Times New Roman"/>
          <w:b/>
          <w:sz w:val="24"/>
          <w:szCs w:val="24"/>
        </w:rPr>
        <w:t>экономического механизма</w:t>
      </w:r>
      <w:proofErr w:type="gramEnd"/>
      <w:r w:rsidRPr="006C7D64">
        <w:rPr>
          <w:rFonts w:ascii="Times New Roman" w:hAnsi="Times New Roman"/>
          <w:b/>
          <w:sz w:val="24"/>
          <w:szCs w:val="24"/>
        </w:rPr>
        <w:t xml:space="preserve"> использования и охраны земель». (2 часа)</w:t>
      </w:r>
    </w:p>
    <w:p w:rsidR="00501309" w:rsidRPr="006C7D64" w:rsidRDefault="00501309" w:rsidP="005013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proofErr w:type="spellStart"/>
      <w:r w:rsidRPr="006C7D64">
        <w:rPr>
          <w:rFonts w:ascii="Times New Roman" w:hAnsi="Times New Roman" w:cs="Times New Roman"/>
          <w:b/>
          <w:bCs/>
          <w:sz w:val="24"/>
          <w:szCs w:val="24"/>
        </w:rPr>
        <w:t>Компетентностно-ориентированная</w:t>
      </w:r>
      <w:proofErr w:type="spellEnd"/>
      <w:r w:rsidRPr="006C7D64">
        <w:rPr>
          <w:rFonts w:ascii="Times New Roman" w:hAnsi="Times New Roman" w:cs="Times New Roman"/>
          <w:b/>
          <w:bCs/>
          <w:sz w:val="24"/>
          <w:szCs w:val="24"/>
        </w:rPr>
        <w:t xml:space="preserve"> задача (подготовка проекта документа)</w:t>
      </w:r>
    </w:p>
    <w:p w:rsidR="00501309" w:rsidRPr="006C7D64" w:rsidRDefault="00501309" w:rsidP="005013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64">
        <w:rPr>
          <w:rFonts w:ascii="Times New Roman" w:hAnsi="Times New Roman" w:cs="Times New Roman"/>
          <w:sz w:val="24"/>
          <w:szCs w:val="24"/>
        </w:rPr>
        <w:t xml:space="preserve"> Изучив правовой акт об утверждении кадастровой стоимости земельных участков, гражданин А. обнаружил, что кадастровая стоимость принадлежащего ему объекта увеличилась в два раза. Посчитав свои права </w:t>
      </w:r>
      <w:proofErr w:type="gramStart"/>
      <w:r w:rsidRPr="006C7D64">
        <w:rPr>
          <w:rFonts w:ascii="Times New Roman" w:hAnsi="Times New Roman" w:cs="Times New Roman"/>
          <w:sz w:val="24"/>
          <w:szCs w:val="24"/>
        </w:rPr>
        <w:t>нарушенными</w:t>
      </w:r>
      <w:proofErr w:type="gramEnd"/>
      <w:r w:rsidRPr="006C7D64">
        <w:rPr>
          <w:rFonts w:ascii="Times New Roman" w:hAnsi="Times New Roman" w:cs="Times New Roman"/>
          <w:sz w:val="24"/>
          <w:szCs w:val="24"/>
        </w:rPr>
        <w:t>, он обратился в соответствующую комиссию.</w:t>
      </w:r>
    </w:p>
    <w:p w:rsidR="00501309" w:rsidRPr="006C7D64" w:rsidRDefault="00501309" w:rsidP="0050130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При изучении  темы «Правовое регулирование оценочной деятельности как элемента </w:t>
      </w:r>
      <w:proofErr w:type="gramStart"/>
      <w:r w:rsidRPr="006C7D64"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 w:rsidRPr="006C7D64">
        <w:rPr>
          <w:rFonts w:ascii="Times New Roman" w:hAnsi="Times New Roman" w:cs="Times New Roman"/>
          <w:sz w:val="24"/>
          <w:szCs w:val="24"/>
        </w:rPr>
        <w:t xml:space="preserve"> использования и охраны земель» подготовьте проект</w:t>
      </w:r>
      <w:r w:rsidRPr="006C7D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D64">
        <w:rPr>
          <w:rFonts w:ascii="Times New Roman" w:hAnsi="Times New Roman" w:cs="Times New Roman"/>
          <w:sz w:val="24"/>
          <w:szCs w:val="24"/>
        </w:rPr>
        <w:t xml:space="preserve">протокола заседания комиссии </w:t>
      </w:r>
      <w:r w:rsidRPr="006C7D64">
        <w:rPr>
          <w:rFonts w:ascii="Times New Roman" w:hAnsi="Times New Roman" w:cs="Times New Roman"/>
          <w:bCs/>
          <w:sz w:val="24"/>
          <w:szCs w:val="24"/>
        </w:rPr>
        <w:t>по рассмотрению споров о результатах определения кадастровой стоимости.</w:t>
      </w:r>
    </w:p>
    <w:p w:rsidR="00501309" w:rsidRPr="006C7D64" w:rsidRDefault="00501309" w:rsidP="0050130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b/>
          <w:sz w:val="24"/>
          <w:szCs w:val="24"/>
        </w:rPr>
        <w:t xml:space="preserve"> </w:t>
      </w:r>
    </w:p>
    <w:p w:rsidR="00501309" w:rsidRPr="006C7D64" w:rsidRDefault="00501309" w:rsidP="00501309">
      <w:pPr>
        <w:spacing w:before="20" w:after="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501309" w:rsidRPr="006C7D64" w:rsidRDefault="00501309" w:rsidP="005013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45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 xml:space="preserve">Критерии оценки решения </w:t>
      </w:r>
      <w:proofErr w:type="spellStart"/>
      <w:r w:rsidRPr="006C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компетентностно-ориентированной</w:t>
      </w:r>
      <w:proofErr w:type="spellEnd"/>
      <w:r w:rsidRPr="006C7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  </w:t>
      </w:r>
      <w:r w:rsidRPr="006C7D64">
        <w:rPr>
          <w:rFonts w:ascii="Times New Roman" w:hAnsi="Times New Roman" w:cs="Times New Roman"/>
          <w:b/>
          <w:bCs/>
          <w:i/>
          <w:sz w:val="24"/>
          <w:szCs w:val="24"/>
        </w:rPr>
        <w:t>(подготовка проекта документа)</w:t>
      </w:r>
    </w:p>
    <w:p w:rsidR="00501309" w:rsidRPr="006C7D64" w:rsidRDefault="00501309" w:rsidP="00501309">
      <w:pPr>
        <w:pStyle w:val="ad"/>
        <w:spacing w:before="0" w:beforeAutospacing="0" w:after="0" w:afterAutospacing="0"/>
        <w:ind w:left="57" w:right="57" w:firstLine="369"/>
        <w:jc w:val="both"/>
      </w:pPr>
      <w:r w:rsidRPr="006C7D64">
        <w:rPr>
          <w:bCs/>
        </w:rPr>
        <w:t xml:space="preserve">Оценка «отлично»: </w:t>
      </w:r>
      <w:r w:rsidRPr="006C7D64">
        <w:t>подготовленный проект   соответствует предъявляемым требованиям по форме и содержанию.</w:t>
      </w:r>
    </w:p>
    <w:p w:rsidR="00501309" w:rsidRPr="006C7D64" w:rsidRDefault="00501309" w:rsidP="00501309">
      <w:pPr>
        <w:pStyle w:val="ad"/>
        <w:spacing w:before="0" w:beforeAutospacing="0" w:after="0" w:afterAutospacing="0"/>
        <w:ind w:left="57" w:right="57" w:firstLine="369"/>
        <w:jc w:val="both"/>
      </w:pPr>
      <w:r w:rsidRPr="006C7D64">
        <w:rPr>
          <w:bCs/>
        </w:rPr>
        <w:lastRenderedPageBreak/>
        <w:t>Оценка</w:t>
      </w:r>
      <w:r w:rsidRPr="006C7D64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501309" w:rsidRPr="006C7D64" w:rsidRDefault="00501309" w:rsidP="00501309">
      <w:pPr>
        <w:pStyle w:val="ad"/>
        <w:spacing w:before="0" w:beforeAutospacing="0" w:after="0" w:afterAutospacing="0"/>
        <w:ind w:left="57" w:right="57" w:firstLine="369"/>
        <w:jc w:val="both"/>
      </w:pPr>
      <w:r w:rsidRPr="006C7D64">
        <w:rPr>
          <w:bCs/>
        </w:rPr>
        <w:t>Оценка</w:t>
      </w:r>
      <w:r w:rsidRPr="006C7D64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501309" w:rsidRPr="006C7D64" w:rsidRDefault="00501309" w:rsidP="00501309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bCs/>
          <w:sz w:val="24"/>
          <w:szCs w:val="24"/>
        </w:rPr>
        <w:t>Оценка</w:t>
      </w:r>
      <w:r w:rsidRPr="006C7D64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</w:t>
      </w:r>
      <w:proofErr w:type="gramStart"/>
      <w:r w:rsidRPr="006C7D6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C7D64">
        <w:rPr>
          <w:rFonts w:ascii="Times New Roman" w:hAnsi="Times New Roman"/>
          <w:sz w:val="24"/>
          <w:szCs w:val="24"/>
        </w:rPr>
        <w:t xml:space="preserve"> не может исправить  или работа не выполнена полностью.</w:t>
      </w:r>
      <w:r w:rsidRPr="006C7D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01309" w:rsidRPr="006C7D64" w:rsidRDefault="00501309" w:rsidP="00501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1</w:t>
      </w:r>
    </w:p>
    <w:p w:rsidR="00501309" w:rsidRPr="006C7D64" w:rsidRDefault="00501309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 xml:space="preserve">  РЕКОМЕНДУЕМАЯ ЛИТЕРАТУРА</w:t>
      </w:r>
    </w:p>
    <w:p w:rsidR="00501309" w:rsidRPr="006C7D64" w:rsidRDefault="00501309" w:rsidP="00216C0E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C7D64">
        <w:rPr>
          <w:rFonts w:ascii="Times New Roman" w:hAnsi="Times New Roman"/>
          <w:b/>
          <w:sz w:val="24"/>
          <w:szCs w:val="24"/>
        </w:rPr>
        <w:t>Нормативные правовые акты (в действующей редакции):</w:t>
      </w:r>
    </w:p>
    <w:p w:rsidR="00501309" w:rsidRPr="006C7D64" w:rsidRDefault="00501309" w:rsidP="00216C0E">
      <w:pPr>
        <w:pStyle w:val="ae"/>
        <w:ind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501309" w:rsidRPr="006C7D64" w:rsidRDefault="00501309" w:rsidP="00216C0E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Ст.3301. </w:t>
      </w:r>
    </w:p>
    <w:p w:rsidR="00501309" w:rsidRPr="006C7D64" w:rsidRDefault="00501309" w:rsidP="00216C0E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 октября 2001 года № 136-ФЗ // СЗ РФ. 2001. №44. Ст.4147.</w:t>
      </w:r>
    </w:p>
    <w:p w:rsidR="00501309" w:rsidRPr="006C7D64" w:rsidRDefault="00501309" w:rsidP="00216C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 // СЗ РФ. 2001. №44. Ст. 4148.</w:t>
      </w:r>
    </w:p>
    <w:p w:rsidR="00501309" w:rsidRPr="006C7D64" w:rsidRDefault="00501309" w:rsidP="00216C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О землеустройстве: Федеральный закон от 18 июня 2001 года № 78-ФЗ   // СЗ РФ. 2001. № 26. Ст. 2582.</w:t>
      </w:r>
    </w:p>
    <w:p w:rsidR="00501309" w:rsidRPr="006C7D64" w:rsidRDefault="00501309" w:rsidP="00216C0E">
      <w:pPr>
        <w:pStyle w:val="ae"/>
        <w:tabs>
          <w:tab w:val="left" w:pos="900"/>
          <w:tab w:val="num" w:pos="1605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>О переводе земель или земельных участков из одной категории в другую: Федеральный закон от 21 декабря 2004 года № 172-ФЗ   // СЗ РФ. 2004. № 52. Ст. 5276.</w:t>
      </w:r>
    </w:p>
    <w:p w:rsidR="00501309" w:rsidRPr="006C7D64" w:rsidRDefault="00501309" w:rsidP="00216C0E">
      <w:pPr>
        <w:pStyle w:val="2"/>
        <w:spacing w:after="0" w:line="240" w:lineRule="auto"/>
        <w:ind w:left="0" w:firstLine="426"/>
        <w:jc w:val="both"/>
        <w:rPr>
          <w:sz w:val="24"/>
        </w:rPr>
      </w:pPr>
      <w:proofErr w:type="gramStart"/>
      <w:r w:rsidRPr="006C7D64">
        <w:rPr>
          <w:sz w:val="24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</w:t>
      </w:r>
      <w:proofErr w:type="gramEnd"/>
      <w:r w:rsidRPr="006C7D64">
        <w:rPr>
          <w:sz w:val="24"/>
        </w:rPr>
        <w:t xml:space="preserve"> недвижимого имущества: Федеральный закон от 30 июня 2006 года №93-ФЗ // СЗ РФ. 2006. №27. Ст.2882.</w:t>
      </w:r>
    </w:p>
    <w:p w:rsidR="00501309" w:rsidRPr="006C7D64" w:rsidRDefault="00501309" w:rsidP="00216C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О внесении изменений в отдельные законодательные акты Российской Федерации по </w:t>
      </w:r>
      <w:r w:rsidRPr="006C7D64">
        <w:rPr>
          <w:rFonts w:ascii="Times New Roman" w:hAnsi="Times New Roman" w:cs="Times New Roman"/>
          <w:sz w:val="24"/>
          <w:szCs w:val="24"/>
        </w:rPr>
        <w:lastRenderedPageBreak/>
        <w:t>вопросу оформления в упрощенном порядке прав наследников, а также иных граждан на земельные участки: Федеральный закон от 23 ноября 2007 года № 268-ФЗ // СЗ РФ. 2007. № 48. Ст. 5812</w:t>
      </w:r>
    </w:p>
    <w:p w:rsidR="00501309" w:rsidRPr="006C7D64" w:rsidRDefault="00501309" w:rsidP="00216C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Об оценочной деятельности в Российской Федерации: Федеральный закон от 29 июля 1998 года № 135-ФЗ   // СЗ РФ. 1998. № 31. Ст. 3813. </w:t>
      </w:r>
    </w:p>
    <w:p w:rsidR="00501309" w:rsidRPr="006C7D64" w:rsidRDefault="00501309" w:rsidP="00216C0E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Налоговый кодекс Российской Федерации, Часть вторая от 5 августа 2000 года № 117-ФЗ  </w:t>
      </w:r>
      <w:r w:rsidRPr="006C7D64">
        <w:rPr>
          <w:rStyle w:val="af"/>
          <w:bCs/>
          <w:sz w:val="24"/>
          <w:szCs w:val="24"/>
        </w:rPr>
        <w:t xml:space="preserve"> </w:t>
      </w:r>
      <w:r w:rsidRPr="006C7D64">
        <w:rPr>
          <w:rFonts w:ascii="Times New Roman" w:hAnsi="Times New Roman" w:cs="Times New Roman"/>
          <w:sz w:val="24"/>
          <w:szCs w:val="24"/>
        </w:rPr>
        <w:t xml:space="preserve">// СЗ РФ. 2000. №32. Ст.3340. </w:t>
      </w:r>
    </w:p>
    <w:p w:rsidR="00501309" w:rsidRPr="006C7D64" w:rsidRDefault="00501309" w:rsidP="00216C0E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Кодекс об административных правонарушениях РФ от 30 декабря 2001 года </w:t>
      </w:r>
      <w:r w:rsidRPr="006C7D64">
        <w:rPr>
          <w:rFonts w:ascii="Times New Roman" w:hAnsi="Times New Roman" w:cs="Times New Roman"/>
          <w:spacing w:val="-14"/>
          <w:sz w:val="24"/>
          <w:szCs w:val="24"/>
        </w:rPr>
        <w:t xml:space="preserve">№195-ФЗ </w:t>
      </w:r>
      <w:r w:rsidRPr="006C7D64">
        <w:rPr>
          <w:rFonts w:ascii="Times New Roman" w:hAnsi="Times New Roman" w:cs="Times New Roman"/>
          <w:spacing w:val="-8"/>
          <w:sz w:val="24"/>
          <w:szCs w:val="24"/>
        </w:rPr>
        <w:t>// СЗ РФ. 2002. №1. Ст.1.</w:t>
      </w:r>
    </w:p>
    <w:p w:rsidR="00501309" w:rsidRPr="006C7D64" w:rsidRDefault="00501309" w:rsidP="00216C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 от 29 декабря 2004 года №190-ФЗ с </w:t>
      </w:r>
      <w:proofErr w:type="spellStart"/>
      <w:r w:rsidRPr="006C7D6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C7D64">
        <w:rPr>
          <w:rFonts w:ascii="Times New Roman" w:hAnsi="Times New Roman" w:cs="Times New Roman"/>
          <w:sz w:val="24"/>
          <w:szCs w:val="24"/>
        </w:rPr>
        <w:t>. и доп. от  4 декабря 2007 года // СЗ РФ. 2005. № 1. Ст. 16; 2007. №50. Ст. 6237.</w:t>
      </w:r>
    </w:p>
    <w:p w:rsidR="00501309" w:rsidRPr="006C7D64" w:rsidRDefault="00501309" w:rsidP="00216C0E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 О введении в действие Градостроительного кодекса Российской Федерации: Федеральный закон от 29 декабря 2004 года №191-ФЗ   // СЗ РФ. 2005. № 1. Ст. 17. </w:t>
      </w:r>
    </w:p>
    <w:p w:rsidR="00501309" w:rsidRPr="006C7D64" w:rsidRDefault="00501309" w:rsidP="00216C0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Об оценочной деятельности в Российской Федерации: Федеральный закон от 29 июля 1998 года № 135-ФЗ // 1998. № 31. Ст. 3813</w:t>
      </w:r>
    </w:p>
    <w:p w:rsidR="00501309" w:rsidRPr="006C7D64" w:rsidRDefault="00501309" w:rsidP="00216C0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недвижимости: Федеральный закон от 13 июля 2015 года № 218-ФЗ // СЗ РФ. 2015. № 29. Ст. 4344</w:t>
      </w:r>
    </w:p>
    <w:p w:rsidR="00501309" w:rsidRDefault="00501309" w:rsidP="00216C0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501309" w:rsidRPr="006C7D64" w:rsidRDefault="00501309" w:rsidP="00216C0E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216C0E">
      <w:pPr>
        <w:pStyle w:val="s16"/>
        <w:spacing w:before="0" w:beforeAutospacing="0" w:after="0" w:afterAutospacing="0"/>
        <w:ind w:firstLine="426"/>
        <w:jc w:val="center"/>
        <w:rPr>
          <w:b/>
        </w:rPr>
      </w:pPr>
      <w:r w:rsidRPr="006C7D64">
        <w:tab/>
      </w:r>
      <w:r w:rsidRPr="006C7D64">
        <w:rPr>
          <w:b/>
        </w:rPr>
        <w:t>Основная учебная литература (к темам 1-4):</w:t>
      </w:r>
    </w:p>
    <w:p w:rsidR="00501309" w:rsidRPr="006C7D64" w:rsidRDefault="00501309" w:rsidP="00216C0E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Земельный кадастр как основа государственной регистрации прав на землю и иную недвижимость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Д. А. Шевченко, А. В. Лошаков, С. В. Одинцов [и др.].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Ставрополь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Ставропольский государственный аграрный университет, 2017. — 94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 — 2227-8397. — Режим доступа: http://www.iprbookshop.ru/76028.html</w:t>
      </w:r>
    </w:p>
    <w:p w:rsidR="00501309" w:rsidRPr="006C7D64" w:rsidRDefault="00501309" w:rsidP="00216C0E">
      <w:pPr>
        <w:pStyle w:val="a8"/>
        <w:ind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Маланина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, Е. Н. Государственное управление земельным фондом Российской Федерации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Е. Н.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Маланина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, В. А. Цветков.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Омск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Омская юридическая академия, 2013. — 108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. — 2227-8397. — Режим доступа: </w:t>
      </w:r>
      <w:hyperlink r:id="rId5" w:history="1">
        <w:r w:rsidRPr="006C7D64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http://www.iprbookshop.ru/29821.html</w:t>
        </w:r>
      </w:hyperlink>
    </w:p>
    <w:p w:rsidR="00501309" w:rsidRPr="006C7D64" w:rsidRDefault="00501309" w:rsidP="00216C0E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Чернышев, Ю. В. Земельное право с элементами гражданского права. Общие положения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Ю. В. Чернышев, Л. А. Лапина.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СПб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. : 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Санкт-Петербургский государственный архитектурно-строительный университет, ЭБС АСВ, 2013. — 147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 — 978-5-9227-0390-7. — Режим доступа: http://www.iprbookshop.ru/18997.html</w:t>
      </w:r>
    </w:p>
    <w:p w:rsidR="00501309" w:rsidRPr="006C7D64" w:rsidRDefault="00501309" w:rsidP="00501309">
      <w:pPr>
        <w:pStyle w:val="a8"/>
        <w:tabs>
          <w:tab w:val="left" w:pos="452"/>
          <w:tab w:val="left" w:pos="707"/>
          <w:tab w:val="left" w:pos="850"/>
        </w:tabs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1309" w:rsidRPr="006C7D64" w:rsidRDefault="00501309" w:rsidP="0050130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6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учебная литература </w:t>
      </w:r>
      <w:r w:rsidRPr="006C7D64">
        <w:rPr>
          <w:rFonts w:ascii="Times New Roman" w:hAnsi="Times New Roman" w:cs="Times New Roman"/>
          <w:b/>
          <w:sz w:val="24"/>
          <w:szCs w:val="24"/>
        </w:rPr>
        <w:t>(к темам 1-4):</w:t>
      </w:r>
    </w:p>
    <w:p w:rsidR="00501309" w:rsidRPr="006C7D64" w:rsidRDefault="00501309" w:rsidP="00216C0E">
      <w:pPr>
        <w:pStyle w:val="a8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Кузнецов, А. Н. Правовое регулирование купли-продажи земельных участков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А. Н. Кузнецов ; под ред. Г. В. Алексеев.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Саратов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Вузовское образование, 2013. — 72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 — 2227-8397. — Режим доступа: http://www.iprbookshop.ru/15831.html</w:t>
      </w:r>
    </w:p>
    <w:p w:rsidR="00501309" w:rsidRPr="006C7D64" w:rsidRDefault="00501309" w:rsidP="00216C0E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6C7D64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Сальников, И. В. Земельные участки. Правовое регулирование, оформление, судебная практика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/ И. В. Сальников.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М.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Дашков и К, Ай Пи Эр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, 2008. — 101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978-5-394-00598-5. — Режим доступа: </w:t>
      </w:r>
      <w:hyperlink r:id="rId6" w:history="1">
        <w:r w:rsidRPr="006C7D64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http://www.iprbookshop.ru/1314.html</w:t>
        </w:r>
      </w:hyperlink>
    </w:p>
    <w:p w:rsidR="00501309" w:rsidRPr="006C7D64" w:rsidRDefault="00501309" w:rsidP="00216C0E">
      <w:pPr>
        <w:pStyle w:val="a8"/>
        <w:tabs>
          <w:tab w:val="left" w:pos="452"/>
          <w:tab w:val="left" w:pos="707"/>
          <w:tab w:val="left" w:pos="850"/>
          <w:tab w:val="left" w:pos="993"/>
        </w:tabs>
        <w:ind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Саталкина, Н. И. Оценка недвижимости. Практический курс [Электронный ресурс]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учебное пособие для студентов, аспирантов, преподавателей и читателей, самостоятельно изучающих оценку недвижимости / Н. И. Саталкина, Т. Н.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Кулюкина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, Ю. О. Терехова. — Электрон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екстовые данные. — Тамбов</w:t>
      </w:r>
      <w:proofErr w:type="gram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:</w:t>
      </w:r>
      <w:proofErr w:type="gram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 Тамбовский государственный технический университет, ЭБС АСВ, 2014. — 80 </w:t>
      </w:r>
      <w:proofErr w:type="spellStart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6C7D64">
        <w:rPr>
          <w:rFonts w:ascii="Times New Roman" w:hAnsi="Times New Roman"/>
          <w:sz w:val="24"/>
          <w:szCs w:val="24"/>
          <w:shd w:val="clear" w:color="auto" w:fill="FCFCFC"/>
        </w:rPr>
        <w:t xml:space="preserve">. — 978-5-8265-1299-9. — Режим доступа: </w:t>
      </w:r>
      <w:hyperlink r:id="rId7" w:history="1">
        <w:r w:rsidRPr="006C7D64">
          <w:rPr>
            <w:rStyle w:val="ac"/>
            <w:rFonts w:ascii="Times New Roman" w:hAnsi="Times New Roman"/>
            <w:sz w:val="24"/>
            <w:szCs w:val="24"/>
            <w:shd w:val="clear" w:color="auto" w:fill="FCFCFC"/>
          </w:rPr>
          <w:t>http://www.iprbookshop.ru/64158.html</w:t>
        </w:r>
      </w:hyperlink>
    </w:p>
    <w:p w:rsidR="00501309" w:rsidRPr="006C7D64" w:rsidRDefault="00501309" w:rsidP="00501309">
      <w:pPr>
        <w:pStyle w:val="s16"/>
        <w:spacing w:before="0" w:beforeAutospacing="0" w:after="0" w:afterAutospacing="0"/>
        <w:ind w:firstLine="567"/>
      </w:pPr>
    </w:p>
    <w:p w:rsidR="00501309" w:rsidRPr="006C7D64" w:rsidRDefault="00501309" w:rsidP="00501309">
      <w:pPr>
        <w:pStyle w:val="s16"/>
        <w:spacing w:before="0" w:beforeAutospacing="0" w:after="0" w:afterAutospacing="0"/>
        <w:ind w:firstLine="567"/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01309" w:rsidRPr="006C7D64" w:rsidRDefault="00501309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D64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Рекомендуемые интернет-сайты: </w:t>
      </w:r>
    </w:p>
    <w:p w:rsidR="00501309" w:rsidRPr="006C7D64" w:rsidRDefault="00501309" w:rsidP="00216C0E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Style w:val="ac"/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 xml:space="preserve">Официальный сайт Конституционного Суда Российской Федерации  - </w:t>
      </w:r>
      <w:hyperlink r:id="rId8" w:tgtFrame="_blank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http://www.ksrf.ru/</w:t>
        </w:r>
      </w:hyperlink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bCs/>
          <w:spacing w:val="-2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 xml:space="preserve">Официальный сайт Верховного Суда Российской Федерации </w:t>
      </w:r>
      <w:hyperlink r:id="rId9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http://www.vsrf.ru/</w:t>
        </w:r>
      </w:hyperlink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bCs/>
          <w:spacing w:val="-2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>Официальный сайт Министерства экономического развития Российской Федерации -  http://economy.gov.ru/minec/main</w:t>
      </w:r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bCs/>
          <w:spacing w:val="-2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 xml:space="preserve">Официальный сайт администрации Краснодарского края - </w:t>
      </w:r>
      <w:hyperlink r:id="rId10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http://admkrai.krasnodar.ru/</w:t>
        </w:r>
      </w:hyperlink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bCs/>
          <w:spacing w:val="-2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lastRenderedPageBreak/>
        <w:t xml:space="preserve">Официальный сайт администрации муниципального  образования город Краснодар -  </w:t>
      </w:r>
      <w:hyperlink r:id="rId11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http://krd.ru/</w:t>
        </w:r>
      </w:hyperlink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 xml:space="preserve">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 -  </w:t>
      </w:r>
      <w:hyperlink r:id="rId12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http://mfc.krd.ru/default.aspx</w:t>
        </w:r>
      </w:hyperlink>
    </w:p>
    <w:p w:rsidR="00501309" w:rsidRPr="006C7D64" w:rsidRDefault="00501309" w:rsidP="00216C0E">
      <w:pPr>
        <w:pStyle w:val="aa"/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C7D64">
        <w:rPr>
          <w:rFonts w:ascii="Times New Roman" w:hAnsi="Times New Roman"/>
          <w:sz w:val="24"/>
          <w:szCs w:val="24"/>
        </w:rPr>
        <w:t>Официальный сайт Федеральной службы государственной регистрации, кадастра и картографии - https://rosreestr.ru/site/</w:t>
      </w:r>
    </w:p>
    <w:p w:rsidR="00501309" w:rsidRPr="006C7D64" w:rsidRDefault="00501309" w:rsidP="00501309">
      <w:pPr>
        <w:pStyle w:val="a8"/>
        <w:tabs>
          <w:tab w:val="left" w:pos="0"/>
          <w:tab w:val="left" w:pos="993"/>
          <w:tab w:val="left" w:pos="1134"/>
          <w:tab w:val="left" w:pos="1276"/>
        </w:tabs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216C0E" w:rsidRDefault="00216C0E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01309" w:rsidRPr="006C7D64" w:rsidRDefault="00501309" w:rsidP="0050130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spacing w:after="0" w:line="240" w:lineRule="auto"/>
        <w:ind w:firstLine="567"/>
        <w:jc w:val="center"/>
        <w:rPr>
          <w:rFonts w:ascii="Times New Roman" w:eastAsia="ヒラギノ角ゴ Pro W3" w:hAnsi="Times New Roman" w:cs="Times New Roman"/>
          <w:b/>
          <w:sz w:val="24"/>
          <w:szCs w:val="24"/>
        </w:rPr>
      </w:pPr>
      <w:r w:rsidRPr="006C7D64">
        <w:rPr>
          <w:rFonts w:ascii="Times New Roman" w:hAnsi="Times New Roman" w:cs="Times New Roman"/>
          <w:b/>
          <w:sz w:val="24"/>
          <w:szCs w:val="24"/>
        </w:rPr>
        <w:t>Перечень современных профессиональных баз данных, информационных справочных и поисковых систем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7D64">
        <w:rPr>
          <w:rFonts w:ascii="Times New Roman" w:eastAsia="ヒラギノ角ゴ Pro W3" w:hAnsi="Times New Roman" w:cs="Times New Roman"/>
          <w:sz w:val="24"/>
          <w:szCs w:val="24"/>
        </w:rPr>
        <w:t>Правовая система «</w:t>
      </w:r>
      <w:proofErr w:type="spellStart"/>
      <w:r w:rsidRPr="006C7D64">
        <w:rPr>
          <w:rFonts w:ascii="Times New Roman" w:eastAsia="ヒラギノ角ゴ Pro W3" w:hAnsi="Times New Roman" w:cs="Times New Roman"/>
          <w:sz w:val="24"/>
          <w:szCs w:val="24"/>
        </w:rPr>
        <w:t>КонсультантПлюс</w:t>
      </w:r>
      <w:proofErr w:type="spellEnd"/>
      <w:r w:rsidRPr="006C7D64">
        <w:rPr>
          <w:rFonts w:ascii="Times New Roman" w:eastAsia="ヒラギノ角ゴ Pro W3" w:hAnsi="Times New Roman" w:cs="Times New Roman"/>
          <w:sz w:val="24"/>
          <w:szCs w:val="24"/>
        </w:rPr>
        <w:t xml:space="preserve">» </w:t>
      </w:r>
      <w:hyperlink r:id="rId13" w:history="1"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http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://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www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.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consultant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ru</w:t>
        </w:r>
        <w:proofErr w:type="spellEnd"/>
      </w:hyperlink>
      <w:r w:rsidRPr="006C7D64">
        <w:rPr>
          <w:rFonts w:ascii="Times New Roman" w:eastAsia="ヒラギノ角ゴ Pro W3" w:hAnsi="Times New Roman" w:cs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7D64">
        <w:rPr>
          <w:rFonts w:ascii="Times New Roman" w:eastAsia="ヒラギノ角ゴ Pro W3" w:hAnsi="Times New Roman" w:cs="Times New Roman"/>
          <w:sz w:val="24"/>
          <w:szCs w:val="24"/>
        </w:rPr>
        <w:t xml:space="preserve">Справочно-правовая система «Гарант» </w:t>
      </w:r>
      <w:hyperlink r:id="rId14" w:history="1"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http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://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www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.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aero</w:t>
        </w:r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garant</w:t>
        </w:r>
        <w:proofErr w:type="spellEnd"/>
        <w:r w:rsidRPr="006C7D64">
          <w:rPr>
            <w:rStyle w:val="ac"/>
            <w:rFonts w:ascii="Times New Roman" w:eastAsia="ヒラギノ角ゴ Pro W3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eastAsia="ヒラギノ角ゴ Pro W3" w:hAnsi="Times New Roman"/>
            <w:sz w:val="24"/>
            <w:szCs w:val="24"/>
            <w:lang w:val="en-US"/>
          </w:rPr>
          <w:t>ru</w:t>
        </w:r>
        <w:proofErr w:type="spellEnd"/>
      </w:hyperlink>
      <w:r w:rsidRPr="006C7D64">
        <w:rPr>
          <w:rFonts w:ascii="Times New Roman" w:eastAsia="ヒラギノ角ゴ Pro W3" w:hAnsi="Times New Roman" w:cs="Times New Roman"/>
          <w:sz w:val="24"/>
          <w:szCs w:val="24"/>
        </w:rPr>
        <w:t xml:space="preserve"> 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 xml:space="preserve">Сайт Высшей аттестационной комиссии при Министерстве науки и высшего образования Российской Федерации </w:t>
      </w:r>
      <w:hyperlink r:id="rId15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https://vak.minobrnauki.gov.ru/main</w:t>
        </w:r>
      </w:hyperlink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sz w:val="24"/>
          <w:szCs w:val="24"/>
        </w:rPr>
      </w:pPr>
      <w:r w:rsidRPr="006C7D64">
        <w:rPr>
          <w:rFonts w:ascii="Times New Roman" w:hAnsi="Times New Roman" w:cs="Times New Roman"/>
          <w:sz w:val="24"/>
          <w:szCs w:val="24"/>
        </w:rPr>
        <w:t>Реферативная и цитируемая база рецензируемой литературы «</w:t>
      </w:r>
      <w:r w:rsidRPr="006C7D64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6C7D64">
        <w:rPr>
          <w:rFonts w:ascii="Times New Roman" w:hAnsi="Times New Roman" w:cs="Times New Roman"/>
          <w:sz w:val="24"/>
          <w:szCs w:val="24"/>
        </w:rPr>
        <w:t xml:space="preserve">» </w:t>
      </w:r>
      <w:hyperlink r:id="rId16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https://www.scopus.com</w:t>
        </w:r>
      </w:hyperlink>
      <w:r w:rsidRPr="006C7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Calibri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Реферативные базы данных публикаций в </w:t>
      </w:r>
      <w:hyperlink r:id="rId17" w:tooltip="Научный журнал" w:history="1">
        <w:r w:rsidRPr="006C7D64">
          <w:rPr>
            <w:rStyle w:val="ac"/>
            <w:rFonts w:ascii="Times New Roman" w:hAnsi="Times New Roman"/>
            <w:sz w:val="24"/>
            <w:szCs w:val="24"/>
          </w:rPr>
          <w:t>научных журналах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и </w:t>
      </w:r>
      <w:hyperlink r:id="rId18" w:tooltip="Патент" w:history="1">
        <w:r w:rsidRPr="006C7D64">
          <w:rPr>
            <w:rStyle w:val="ac"/>
            <w:rFonts w:ascii="Times New Roman" w:hAnsi="Times New Roman"/>
            <w:sz w:val="24"/>
            <w:szCs w:val="24"/>
          </w:rPr>
          <w:t>патентов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«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Web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of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Science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» </w:t>
      </w:r>
      <w:hyperlink r:id="rId19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http://apps.webofknowledge.com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lastRenderedPageBreak/>
        <w:t>Научная электронная библиотека «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</w:rPr>
        <w:t>e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LIBRARY</w:t>
      </w:r>
      <w:r w:rsidRPr="006C7D64">
        <w:rPr>
          <w:rStyle w:val="ac"/>
          <w:rFonts w:ascii="Times New Roman" w:hAnsi="Times New Roman"/>
          <w:sz w:val="24"/>
          <w:szCs w:val="24"/>
        </w:rPr>
        <w:t>.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RU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» </w:t>
      </w:r>
      <w:hyperlink r:id="rId20" w:history="1"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Сайт Российской государственной библиотеки </w:t>
      </w:r>
      <w:hyperlink r:id="rId21" w:history="1"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rsl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http</w:t>
      </w:r>
      <w:r w:rsidRPr="006C7D64">
        <w:rPr>
          <w:rStyle w:val="ac"/>
          <w:rFonts w:ascii="Times New Roman" w:hAnsi="Times New Roman"/>
          <w:sz w:val="24"/>
          <w:szCs w:val="24"/>
        </w:rPr>
        <w:t>://</w:t>
      </w:r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www</w:t>
      </w:r>
      <w:r w:rsidRPr="006C7D64">
        <w:rPr>
          <w:rStyle w:val="ac"/>
          <w:rFonts w:ascii="Times New Roman" w:hAnsi="Times New Roman"/>
          <w:sz w:val="24"/>
          <w:szCs w:val="24"/>
        </w:rPr>
        <w:t>.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pravo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>.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>.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>/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ips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 xml:space="preserve">/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22" w:history="1"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1.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systema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</w:rPr>
        <w:t>Яндекс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 xml:space="preserve">» </w:t>
      </w:r>
      <w:hyperlink r:id="rId23" w:history="1"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ヒラギノ角ゴ Pro W3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>Поисковая система «G</w:t>
      </w:r>
      <w:proofErr w:type="spellStart"/>
      <w:r w:rsidRPr="006C7D64">
        <w:rPr>
          <w:rStyle w:val="ac"/>
          <w:rFonts w:ascii="Times New Roman" w:hAnsi="Times New Roman"/>
          <w:sz w:val="24"/>
          <w:szCs w:val="24"/>
          <w:lang w:val="en-US"/>
        </w:rPr>
        <w:t>oogle</w:t>
      </w:r>
      <w:proofErr w:type="spellEnd"/>
      <w:r w:rsidRPr="006C7D64">
        <w:rPr>
          <w:rStyle w:val="ac"/>
          <w:rFonts w:ascii="Times New Roman" w:hAnsi="Times New Roman"/>
          <w:sz w:val="24"/>
          <w:szCs w:val="24"/>
        </w:rPr>
        <w:t xml:space="preserve">» </w:t>
      </w:r>
      <w:hyperlink r:id="rId24" w:history="1"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://</w:t>
        </w:r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google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6C7D64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C7D64">
          <w:rPr>
            <w:rStyle w:val="ac"/>
            <w:rFonts w:ascii="Times New Roman" w:hAnsi="Times New Roman"/>
            <w:sz w:val="24"/>
            <w:szCs w:val="24"/>
          </w:rPr>
          <w:t>/</w:t>
        </w:r>
      </w:hyperlink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eastAsia="Calibri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Список </w:t>
      </w:r>
      <w:r w:rsidRPr="006C7D64">
        <w:rPr>
          <w:rStyle w:val="ac"/>
          <w:rFonts w:ascii="Times New Roman" w:hAnsi="Times New Roman"/>
          <w:iCs/>
          <w:sz w:val="24"/>
          <w:szCs w:val="24"/>
        </w:rPr>
        <w:t xml:space="preserve">территориальных органов </w:t>
      </w:r>
      <w:proofErr w:type="spellStart"/>
      <w:r w:rsidRPr="006C7D64">
        <w:rPr>
          <w:rStyle w:val="ac"/>
          <w:rFonts w:ascii="Times New Roman" w:hAnsi="Times New Roman"/>
          <w:iCs/>
          <w:sz w:val="24"/>
          <w:szCs w:val="24"/>
        </w:rPr>
        <w:t>Росреестра</w:t>
      </w:r>
      <w:proofErr w:type="spellEnd"/>
      <w:r w:rsidRPr="006C7D64">
        <w:rPr>
          <w:rStyle w:val="ac"/>
          <w:rFonts w:ascii="Times New Roman" w:hAnsi="Times New Roman"/>
          <w:iCs/>
          <w:sz w:val="24"/>
          <w:szCs w:val="24"/>
        </w:rPr>
        <w:t xml:space="preserve"> и филиалов кадастровой палаты с указанием контактных данных (территориальная сеть).</w:t>
      </w:r>
      <w:r w:rsidRPr="006C7D64">
        <w:rPr>
          <w:rStyle w:val="ac"/>
          <w:rFonts w:ascii="Times New Roman" w:hAnsi="Times New Roman"/>
          <w:i/>
          <w:iCs/>
          <w:sz w:val="24"/>
          <w:szCs w:val="24"/>
        </w:rPr>
        <w:t xml:space="preserve"> </w:t>
      </w:r>
      <w:r w:rsidRPr="006C7D64">
        <w:rPr>
          <w:rStyle w:val="ac"/>
          <w:rFonts w:ascii="Times New Roman" w:hAnsi="Times New Roman"/>
          <w:iCs/>
          <w:sz w:val="24"/>
          <w:szCs w:val="24"/>
        </w:rPr>
        <w:t xml:space="preserve">Режим доступа: </w:t>
      </w:r>
      <w:hyperlink r:id="rId25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https://rosreestr.ru/site/about/struct/territorialnye-organy/</w:t>
        </w:r>
      </w:hyperlink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 Реестр кадастровых инженеров</w:t>
      </w:r>
      <w:r w:rsidRPr="006C7D64">
        <w:rPr>
          <w:rStyle w:val="ac"/>
          <w:rFonts w:ascii="Times New Roman" w:hAnsi="Times New Roman"/>
          <w:b/>
          <w:bCs/>
          <w:sz w:val="24"/>
          <w:szCs w:val="24"/>
        </w:rPr>
        <w:t xml:space="preserve"> </w:t>
      </w:r>
      <w:r w:rsidRPr="006C7D64">
        <w:rPr>
          <w:rStyle w:val="ac"/>
          <w:rFonts w:ascii="Times New Roman" w:hAnsi="Times New Roman"/>
          <w:iCs/>
          <w:sz w:val="24"/>
          <w:szCs w:val="24"/>
        </w:rPr>
        <w:t>Режим доступа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6C7D64">
          <w:rPr>
            <w:rStyle w:val="ac"/>
            <w:rFonts w:ascii="Times New Roman" w:hAnsi="Times New Roman"/>
            <w:sz w:val="24"/>
            <w:szCs w:val="24"/>
          </w:rPr>
          <w:t>https://rosreestr.ru/wps/portal/ais_rki</w:t>
        </w:r>
      </w:hyperlink>
    </w:p>
    <w:p w:rsidR="00501309" w:rsidRPr="006C7D64" w:rsidRDefault="00501309" w:rsidP="00216C0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Style w:val="ac"/>
          <w:rFonts w:ascii="Times New Roman" w:hAnsi="Times New Roman"/>
          <w:sz w:val="24"/>
          <w:szCs w:val="24"/>
        </w:rPr>
      </w:pPr>
      <w:r w:rsidRPr="006C7D64">
        <w:rPr>
          <w:rStyle w:val="ac"/>
          <w:rFonts w:ascii="Times New Roman" w:hAnsi="Times New Roman"/>
          <w:sz w:val="24"/>
          <w:szCs w:val="24"/>
        </w:rPr>
        <w:t xml:space="preserve">Публичная кадастровая карта </w:t>
      </w:r>
      <w:r w:rsidRPr="006C7D64">
        <w:rPr>
          <w:rStyle w:val="ac"/>
          <w:rFonts w:ascii="Times New Roman" w:hAnsi="Times New Roman"/>
          <w:iCs/>
          <w:sz w:val="24"/>
          <w:szCs w:val="24"/>
        </w:rPr>
        <w:t>Режим доступа:</w:t>
      </w:r>
      <w:r w:rsidRPr="006C7D64">
        <w:rPr>
          <w:rStyle w:val="ac"/>
          <w:rFonts w:ascii="Times New Roman" w:hAnsi="Times New Roman"/>
          <w:sz w:val="24"/>
          <w:szCs w:val="24"/>
        </w:rPr>
        <w:t xml:space="preserve"> https://pkk5.rosreestr.ru/#x=11554711.454933215&amp;y=10055441.599232892&amp;z=3</w:t>
      </w:r>
    </w:p>
    <w:p w:rsidR="00501309" w:rsidRPr="006C7D64" w:rsidRDefault="00501309" w:rsidP="005013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309" w:rsidRPr="006C7D64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6C7D64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Default="00501309" w:rsidP="00501309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1309" w:rsidRPr="00D34FBE" w:rsidRDefault="00501309" w:rsidP="00501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501309" w:rsidRDefault="00501309" w:rsidP="0050130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501309" w:rsidRDefault="00501309" w:rsidP="00501309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 w:rsidRPr="00857A64">
        <w:rPr>
          <w:rFonts w:ascii="Times New Roman" w:eastAsia="Times New Roman" w:hAnsi="Times New Roman" w:cs="Times New Roman"/>
          <w:sz w:val="24"/>
          <w:szCs w:val="24"/>
        </w:rPr>
        <w:t xml:space="preserve">Правовое регулирование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кадастрового учета и оценки земельных участков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Pr="0055780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</w:t>
      </w:r>
    </w:p>
    <w:p w:rsidR="00501309" w:rsidRPr="007A6291" w:rsidRDefault="00501309" w:rsidP="0050130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>Задания к лабораторн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A6291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7A6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  6</w:t>
      </w:r>
    </w:p>
    <w:p w:rsidR="00501309" w:rsidRPr="005D13AF" w:rsidRDefault="00501309" w:rsidP="00501309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</w:t>
      </w:r>
      <w:r w:rsidRPr="005D1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2C">
        <w:rPr>
          <w:rFonts w:ascii="Times New Roman" w:hAnsi="Times New Roman" w:cs="Times New Roman"/>
          <w:sz w:val="24"/>
          <w:szCs w:val="24"/>
        </w:rPr>
        <w:t>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6</w:t>
      </w:r>
    </w:p>
    <w:p w:rsidR="00501309" w:rsidRPr="0072692C" w:rsidRDefault="00501309" w:rsidP="00501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2692C">
        <w:rPr>
          <w:rFonts w:ascii="Times New Roman" w:hAnsi="Times New Roman"/>
          <w:sz w:val="24"/>
          <w:szCs w:val="24"/>
        </w:rPr>
        <w:t>Приложение 1. Рекомендуемая литература ……</w:t>
      </w:r>
      <w:r>
        <w:rPr>
          <w:rFonts w:ascii="Times New Roman" w:hAnsi="Times New Roman"/>
          <w:sz w:val="24"/>
          <w:szCs w:val="24"/>
        </w:rPr>
        <w:t>….</w:t>
      </w:r>
      <w:r w:rsidRPr="0072692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..  </w:t>
      </w:r>
      <w:r w:rsidR="00216C0E">
        <w:rPr>
          <w:rFonts w:ascii="Times New Roman" w:hAnsi="Times New Roman"/>
          <w:sz w:val="24"/>
          <w:szCs w:val="24"/>
        </w:rPr>
        <w:t>8</w:t>
      </w:r>
    </w:p>
    <w:p w:rsidR="00501309" w:rsidRPr="0072692C" w:rsidRDefault="00501309" w:rsidP="005013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2692C">
        <w:rPr>
          <w:rFonts w:ascii="Times New Roman" w:hAnsi="Times New Roman"/>
          <w:sz w:val="24"/>
          <w:szCs w:val="24"/>
        </w:rPr>
        <w:t xml:space="preserve">Приложение 2. Рекомендуемые интернет-сайты </w:t>
      </w:r>
      <w:r>
        <w:rPr>
          <w:rFonts w:ascii="Times New Roman" w:hAnsi="Times New Roman"/>
          <w:sz w:val="24"/>
          <w:szCs w:val="24"/>
        </w:rPr>
        <w:t>…....  11</w:t>
      </w:r>
    </w:p>
    <w:p w:rsidR="00501309" w:rsidRPr="0072692C" w:rsidRDefault="00501309" w:rsidP="00501309">
      <w:pPr>
        <w:pStyle w:val="a8"/>
        <w:jc w:val="both"/>
        <w:rPr>
          <w:rFonts w:ascii="Times New Roman" w:eastAsia="ヒラギノ角ゴ Pro W3" w:hAnsi="Times New Roman"/>
          <w:sz w:val="24"/>
          <w:szCs w:val="24"/>
        </w:rPr>
      </w:pPr>
      <w:r w:rsidRPr="0072692C">
        <w:rPr>
          <w:rFonts w:ascii="Times New Roman" w:hAnsi="Times New Roman"/>
          <w:sz w:val="24"/>
          <w:szCs w:val="24"/>
        </w:rPr>
        <w:t>Приложение 3. Перечень современных профессиональных баз данных, информационных справочных и поисковых систем</w:t>
      </w:r>
      <w:r>
        <w:rPr>
          <w:rFonts w:ascii="Times New Roman" w:hAnsi="Times New Roman"/>
          <w:sz w:val="24"/>
          <w:szCs w:val="24"/>
        </w:rPr>
        <w:t xml:space="preserve"> ………………..……. 1</w:t>
      </w:r>
      <w:r w:rsidR="00216C0E">
        <w:rPr>
          <w:rFonts w:ascii="Times New Roman" w:hAnsi="Times New Roman"/>
          <w:sz w:val="24"/>
          <w:szCs w:val="24"/>
        </w:rPr>
        <w:t>2</w:t>
      </w:r>
    </w:p>
    <w:p w:rsidR="00501309" w:rsidRPr="00A56CFF" w:rsidRDefault="00501309" w:rsidP="0050130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309" w:rsidRPr="0072692C" w:rsidRDefault="00501309" w:rsidP="00501309">
      <w:pPr>
        <w:pStyle w:val="a8"/>
        <w:jc w:val="both"/>
        <w:rPr>
          <w:rFonts w:ascii="Times New Roman" w:eastAsia="ヒラギノ角ゴ Pro W3" w:hAnsi="Times New Roman"/>
          <w:sz w:val="24"/>
          <w:szCs w:val="24"/>
        </w:rPr>
      </w:pPr>
    </w:p>
    <w:p w:rsidR="000930F0" w:rsidRDefault="000930F0"/>
    <w:sectPr w:rsidR="000930F0" w:rsidSect="007228CE">
      <w:footerReference w:type="default" r:id="rId27"/>
      <w:pgSz w:w="8391" w:h="11906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8CE" w:rsidRPr="00885130" w:rsidRDefault="00216C0E">
    <w:pPr>
      <w:pStyle w:val="a4"/>
      <w:jc w:val="center"/>
      <w:rPr>
        <w:rFonts w:ascii="Times New Roman" w:hAnsi="Times New Roman" w:cs="Times New Roman"/>
        <w:sz w:val="20"/>
        <w:szCs w:val="20"/>
      </w:rPr>
    </w:pPr>
    <w:r w:rsidRPr="00885130">
      <w:rPr>
        <w:rFonts w:ascii="Times New Roman" w:hAnsi="Times New Roman" w:cs="Times New Roman"/>
        <w:sz w:val="20"/>
        <w:szCs w:val="20"/>
      </w:rPr>
      <w:fldChar w:fldCharType="begin"/>
    </w:r>
    <w:r w:rsidRPr="0088513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8513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885130">
      <w:rPr>
        <w:rFonts w:ascii="Times New Roman" w:hAnsi="Times New Roman" w:cs="Times New Roman"/>
        <w:sz w:val="20"/>
        <w:szCs w:val="20"/>
      </w:rPr>
      <w:fldChar w:fldCharType="end"/>
    </w:r>
  </w:p>
  <w:p w:rsidR="007228CE" w:rsidRDefault="00216C0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D012BE"/>
    <w:multiLevelType w:val="hybridMultilevel"/>
    <w:tmpl w:val="654E01E6"/>
    <w:lvl w:ilvl="0" w:tplc="4B74254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5E43421"/>
    <w:multiLevelType w:val="hybridMultilevel"/>
    <w:tmpl w:val="F0ACBBA6"/>
    <w:lvl w:ilvl="0" w:tplc="4E3AA0C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1309"/>
    <w:rsid w:val="000930F0"/>
    <w:rsid w:val="00216C0E"/>
    <w:rsid w:val="0050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09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501309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1309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styleId="a4">
    <w:name w:val="footer"/>
    <w:basedOn w:val="a"/>
    <w:link w:val="a5"/>
    <w:uiPriority w:val="99"/>
    <w:rsid w:val="00501309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501309"/>
    <w:rPr>
      <w:rFonts w:ascii="Calibri" w:eastAsia="SimSun" w:hAnsi="Calibri" w:cs="font276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013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501309"/>
    <w:rPr>
      <w:rFonts w:ascii="Calibri" w:eastAsia="SimSun" w:hAnsi="Calibri" w:cs="font276"/>
      <w:sz w:val="16"/>
      <w:szCs w:val="16"/>
      <w:lang w:eastAsia="ar-SA"/>
    </w:rPr>
  </w:style>
  <w:style w:type="paragraph" w:styleId="a6">
    <w:name w:val="Subtitle"/>
    <w:basedOn w:val="a"/>
    <w:link w:val="a7"/>
    <w:qFormat/>
    <w:rsid w:val="0050130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5013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5013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rsid w:val="00501309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01309"/>
    <w:pPr>
      <w:suppressAutoHyphens w:val="0"/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pple-style-span">
    <w:name w:val="apple-style-span"/>
    <w:basedOn w:val="a1"/>
    <w:rsid w:val="00501309"/>
  </w:style>
  <w:style w:type="paragraph" w:styleId="a0">
    <w:name w:val="Body Text"/>
    <w:basedOn w:val="a"/>
    <w:link w:val="ab"/>
    <w:uiPriority w:val="99"/>
    <w:semiHidden/>
    <w:unhideWhenUsed/>
    <w:rsid w:val="00501309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501309"/>
    <w:rPr>
      <w:rFonts w:ascii="Calibri" w:eastAsia="SimSun" w:hAnsi="Calibri" w:cs="font276"/>
      <w:lang w:eastAsia="ar-SA"/>
    </w:rPr>
  </w:style>
  <w:style w:type="character" w:styleId="ac">
    <w:name w:val="Hyperlink"/>
    <w:uiPriority w:val="99"/>
    <w:rsid w:val="00501309"/>
    <w:rPr>
      <w:rFonts w:cs="Times New Roman"/>
      <w:color w:val="0000FF"/>
      <w:u w:val="single"/>
    </w:rPr>
  </w:style>
  <w:style w:type="paragraph" w:customStyle="1" w:styleId="s16">
    <w:name w:val="s_16"/>
    <w:basedOn w:val="a"/>
    <w:rsid w:val="005013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Web)"/>
    <w:basedOn w:val="a"/>
    <w:uiPriority w:val="99"/>
    <w:unhideWhenUsed/>
    <w:qFormat/>
    <w:rsid w:val="005013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Знак Знак,Текст сноски Знак Знак"/>
    <w:basedOn w:val="a"/>
    <w:uiPriority w:val="99"/>
    <w:qFormat/>
    <w:rsid w:val="00501309"/>
    <w:pPr>
      <w:suppressAutoHyphens w:val="0"/>
      <w:autoSpaceDE w:val="0"/>
      <w:autoSpaceDN w:val="0"/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01309"/>
    <w:pPr>
      <w:suppressAutoHyphens w:val="0"/>
      <w:spacing w:after="120" w:line="480" w:lineRule="auto"/>
      <w:ind w:left="283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01309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">
    <w:name w:val="footnote reference"/>
    <w:aliases w:val="Знак сноски 1,Знак сноски-FN,Ciae niinee-FN"/>
    <w:uiPriority w:val="99"/>
    <w:semiHidden/>
    <w:unhideWhenUsed/>
    <w:rsid w:val="0050130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6a35b6ccdc2949d1e4c3d103f63ed8bf&amp;url=http%3A%2F%2Fwww.ksrf.ru%2F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ru.wikipedia.org/wiki/%D0%9F%D0%B0%D1%82%D0%B5%D0%BD%D1%82" TargetMode="External"/><Relationship Id="rId26" Type="http://schemas.openxmlformats.org/officeDocument/2006/relationships/hyperlink" Target="https://rosreestr.ru/wps/portal/ais_r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" TargetMode="External"/><Relationship Id="rId7" Type="http://schemas.openxmlformats.org/officeDocument/2006/relationships/hyperlink" Target="http://www.iprbookshop.ru/64158.html" TargetMode="External"/><Relationship Id="rId12" Type="http://schemas.openxmlformats.org/officeDocument/2006/relationships/hyperlink" Target="http://mfc.krd.ru/default.aspx" TargetMode="External"/><Relationship Id="rId17" Type="http://schemas.openxmlformats.org/officeDocument/2006/relationships/hyperlink" Target="https://ru.wikipedia.org/wiki/%D0%9D%D0%B0%D1%83%D1%87%D0%BD%D1%8B%D0%B9_%D0%B6%D1%83%D1%80%D0%BD%D0%B0%D0%BB" TargetMode="External"/><Relationship Id="rId25" Type="http://schemas.openxmlformats.org/officeDocument/2006/relationships/hyperlink" Target="https://rosreestr.ru/site/about/struct/territorialnye-orga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314.html" TargetMode="External"/><Relationship Id="rId11" Type="http://schemas.openxmlformats.org/officeDocument/2006/relationships/hyperlink" Target="http://krd.ru/" TargetMode="External"/><Relationship Id="rId24" Type="http://schemas.openxmlformats.org/officeDocument/2006/relationships/hyperlink" Target="https://www.google.ru/" TargetMode="External"/><Relationship Id="rId5" Type="http://schemas.openxmlformats.org/officeDocument/2006/relationships/hyperlink" Target="http://www.iprbookshop.ru/29821.html" TargetMode="External"/><Relationship Id="rId15" Type="http://schemas.openxmlformats.org/officeDocument/2006/relationships/hyperlink" Target="https://vak.minobrnauki.gov.ru/main" TargetMode="External"/><Relationship Id="rId23" Type="http://schemas.openxmlformats.org/officeDocument/2006/relationships/hyperlink" Target="https://yandex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mkrai.krasnodar.ru/" TargetMode="External"/><Relationship Id="rId19" Type="http://schemas.openxmlformats.org/officeDocument/2006/relationships/hyperlink" Target="http://apps.webofknowled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rf.ru/" TargetMode="External"/><Relationship Id="rId14" Type="http://schemas.openxmlformats.org/officeDocument/2006/relationships/hyperlink" Target="http://www.aero.garant.ru" TargetMode="External"/><Relationship Id="rId22" Type="http://schemas.openxmlformats.org/officeDocument/2006/relationships/hyperlink" Target="http://www1.systema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2019-10-03T18:36:00Z</dcterms:created>
  <dcterms:modified xsi:type="dcterms:W3CDTF">2019-10-03T18:39:00Z</dcterms:modified>
</cp:coreProperties>
</file>