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D5A76" w14:textId="77777777" w:rsidR="00BF2E8B" w:rsidRDefault="3636CC42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СЕЛЬСКОГО ХОЗЯЙСТВА </w:t>
      </w:r>
    </w:p>
    <w:p w14:paraId="6FC8CF73" w14:textId="77777777" w:rsidR="00BF2E8B" w:rsidRDefault="3636CC42" w:rsidP="006052D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</w:t>
      </w:r>
    </w:p>
    <w:p w14:paraId="1C629065" w14:textId="77777777" w:rsidR="00BF2E8B" w:rsidRDefault="3636CC42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ФГБОУ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«Кубанский государственный </w:t>
      </w:r>
    </w:p>
    <w:p w14:paraId="3AEA2612" w14:textId="77777777" w:rsidR="00BF2E8B" w:rsidRDefault="3636CC42" w:rsidP="006052D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аграрный университет имени И. Т. Трубилина» </w:t>
      </w:r>
    </w:p>
    <w:p w14:paraId="461327C8" w14:textId="77777777" w:rsidR="00BF2E8B" w:rsidRDefault="3636CC42" w:rsidP="006052D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Архитектурно-строительный факультет </w:t>
      </w:r>
    </w:p>
    <w:p w14:paraId="6BC5B21C" w14:textId="77777777" w:rsidR="00BF2E8B" w:rsidRDefault="3636CC42" w:rsidP="006052D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Кафедра оснований и фундаментов </w:t>
      </w:r>
    </w:p>
    <w:p w14:paraId="672A6659" w14:textId="77777777" w:rsidR="00BF2E8B" w:rsidRDefault="00BF2E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A37501D" w14:textId="77777777" w:rsidR="00BF2E8B" w:rsidRDefault="00BF2E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DAB6C7B" w14:textId="77777777" w:rsidR="00BF2E8B" w:rsidRDefault="00BF2E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2EB378F" w14:textId="77777777" w:rsidR="00BF2E8B" w:rsidRDefault="00BF2E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1E54E8C" w14:textId="722C2D31" w:rsidR="00BF2E8B" w:rsidRDefault="09575566" w:rsidP="0957556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ГИДРОГЕОЛОГИЯ И ОСНОВЫ ГЕОЛОГИИ</w:t>
      </w:r>
    </w:p>
    <w:p w14:paraId="1AC812CB" w14:textId="530E442E" w:rsidR="00BF2E8B" w:rsidRDefault="09575566" w:rsidP="09575566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Методические указания </w:t>
      </w:r>
    </w:p>
    <w:p w14:paraId="69900F1C" w14:textId="08EB1F74" w:rsidR="00BF2E8B" w:rsidRDefault="007F3268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9575566" w:rsidRPr="09575566">
        <w:rPr>
          <w:rFonts w:ascii="Times New Roman" w:eastAsia="Times New Roman" w:hAnsi="Times New Roman" w:cs="Times New Roman"/>
          <w:sz w:val="24"/>
          <w:szCs w:val="24"/>
        </w:rPr>
        <w:t xml:space="preserve"> практических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гидрогеологии</w:t>
      </w:r>
    </w:p>
    <w:p w14:paraId="11CA8159" w14:textId="5882B93C" w:rsidR="00BF2E8B" w:rsidRDefault="3636CC42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подготовки</w:t>
      </w:r>
    </w:p>
    <w:p w14:paraId="6CD4FAB7" w14:textId="0E0C6455" w:rsidR="00BF2E8B" w:rsidRDefault="3636CC42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20.03.02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Природообустройство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и водопользование</w:t>
      </w:r>
    </w:p>
    <w:p w14:paraId="6A05A809" w14:textId="77777777" w:rsidR="00BF2E8B" w:rsidRDefault="00BF2E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A39BBE3" w14:textId="77777777" w:rsidR="00BF2E8B" w:rsidRDefault="00BF2E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41C8F396" w14:textId="77777777" w:rsidR="00BF2E8B" w:rsidRDefault="00BF2E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37211B54" w14:textId="77777777" w:rsidR="006052DC" w:rsidRDefault="006052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0D0B940D" w14:textId="77777777" w:rsidR="00222716" w:rsidRDefault="0022271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5B2F0D61" w14:textId="77777777" w:rsidR="006052DC" w:rsidRDefault="006052DC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0E27B00A" w14:textId="77777777" w:rsidR="00BF2E8B" w:rsidRDefault="00BF2E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AB22BC9" w14:textId="77777777" w:rsidR="00BF2E8B" w:rsidRDefault="00FD0ED5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Краснодар </w:t>
      </w:r>
    </w:p>
    <w:p w14:paraId="1F3EE418" w14:textId="77777777" w:rsidR="00BF2E8B" w:rsidRDefault="00FD0ED5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КубГАУ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61D62B" w14:textId="77777777" w:rsidR="00BF2E8B" w:rsidRDefault="00FD0ED5" w:rsidP="006052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2018</w:t>
      </w:r>
    </w:p>
    <w:p w14:paraId="60061E4C" w14:textId="77777777" w:rsidR="00BF2E8B" w:rsidRDefault="00BF2E8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0F176858" w14:textId="77777777" w:rsidR="00BF2E8B" w:rsidRDefault="00FD0ED5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Составитель</w:t>
      </w:r>
      <w:r>
        <w:rPr>
          <w:rFonts w:ascii="Times New Roman" w:eastAsia="Times New Roman" w:hAnsi="Times New Roman" w:cs="Times New Roman"/>
          <w:sz w:val="24"/>
        </w:rPr>
        <w:t xml:space="preserve">: К. Э.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Коленченко</w:t>
      </w:r>
      <w:proofErr w:type="spellEnd"/>
    </w:p>
    <w:p w14:paraId="44EAFD9C" w14:textId="77777777" w:rsidR="00BF2E8B" w:rsidRDefault="00BF2E8B">
      <w:pPr>
        <w:spacing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05515177" w14:textId="0D3B0676" w:rsidR="00BF2E8B" w:rsidRDefault="3636CC42" w:rsidP="006052D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3636CC42">
        <w:rPr>
          <w:rFonts w:ascii="Times New Roman" w:eastAsia="Times New Roman" w:hAnsi="Times New Roman" w:cs="Times New Roman"/>
          <w:b/>
          <w:bCs/>
          <w:sz w:val="24"/>
          <w:szCs w:val="24"/>
        </w:rPr>
        <w:t>Гидрогеология</w:t>
      </w:r>
      <w:r w:rsidR="00605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3636CC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05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3636CC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="00605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3636CC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основы </w:t>
      </w:r>
      <w:r w:rsidR="006052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3636CC42">
        <w:rPr>
          <w:rFonts w:ascii="Times New Roman" w:eastAsia="Times New Roman" w:hAnsi="Times New Roman" w:cs="Times New Roman"/>
          <w:b/>
          <w:bCs/>
          <w:sz w:val="24"/>
          <w:szCs w:val="24"/>
        </w:rPr>
        <w:t>геологии :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метод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казания / сост.   </w:t>
      </w:r>
    </w:p>
    <w:p w14:paraId="4F5A4257" w14:textId="5DD41F63" w:rsidR="00BF2E8B" w:rsidRDefault="3636CC42" w:rsidP="006052D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К. Э.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Коленченко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>. – Краснодар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КубГАУ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, 2018. – 22 с. </w:t>
      </w:r>
    </w:p>
    <w:p w14:paraId="2DFFBC31" w14:textId="1E9842D5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Приводится методика выполнения практических работ по </w:t>
      </w:r>
      <w:r w:rsidR="007F3268">
        <w:rPr>
          <w:rFonts w:ascii="Times New Roman" w:eastAsia="Times New Roman" w:hAnsi="Times New Roman" w:cs="Times New Roman"/>
          <w:sz w:val="24"/>
          <w:szCs w:val="24"/>
        </w:rPr>
        <w:t>гидрогеологии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>, описана последовательность и методы выполнения заданий. Даны рекомендации по оформлению пояснительной и графической части работ.</w:t>
      </w:r>
    </w:p>
    <w:p w14:paraId="2C3D329F" w14:textId="587ED3EF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Предназначены для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подготовки 20.03.02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Природообустройство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и водопользование. </w:t>
      </w:r>
    </w:p>
    <w:p w14:paraId="48B3BEFC" w14:textId="461F9726" w:rsidR="3636CC42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F414F3" w14:textId="1E6FC0DA" w:rsidR="00BF2E8B" w:rsidRDefault="3636CC42" w:rsidP="3636CC4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  Рассмотрено и одобрено методической комиссией гидромелиоративного факультета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КубГАУ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, протокол № 6 от 26.02.2018. </w:t>
      </w:r>
    </w:p>
    <w:p w14:paraId="4B94D5A5" w14:textId="77777777" w:rsidR="00BF2E8B" w:rsidRDefault="00BF2E8B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248A478" w14:textId="77777777" w:rsidR="007F3268" w:rsidRDefault="007F3268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B2E4ABE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Председатель </w:t>
      </w:r>
    </w:p>
    <w:p w14:paraId="6FB54A3E" w14:textId="0BA5EEE1" w:rsidR="00BF2E8B" w:rsidRDefault="09575566" w:rsidP="09575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sz w:val="24"/>
          <w:szCs w:val="24"/>
        </w:rPr>
        <w:t>методической комиссии                                           С.А. Владимиров</w:t>
      </w:r>
    </w:p>
    <w:p w14:paraId="3DEEC669" w14:textId="77777777" w:rsidR="00BF2E8B" w:rsidRDefault="00BF2E8B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14:paraId="3656B9AB" w14:textId="77777777" w:rsidR="00BF2E8B" w:rsidRDefault="00BF2E8B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14:paraId="45FB0818" w14:textId="77777777" w:rsidR="00BF2E8B" w:rsidRDefault="00BF2E8B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14:paraId="3BF0B90E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 w:rsidR="00ED542F">
        <w:rPr>
          <w:rFonts w:ascii="Times New Roman" w:eastAsia="Times New Roman" w:hAnsi="Times New Roman" w:cs="Times New Roman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</w:rPr>
        <w:t xml:space="preserve">© </w:t>
      </w:r>
      <w:proofErr w:type="spellStart"/>
      <w:r>
        <w:rPr>
          <w:rFonts w:ascii="Times New Roman" w:eastAsia="Times New Roman" w:hAnsi="Times New Roman" w:cs="Times New Roman"/>
          <w:sz w:val="24"/>
        </w:rPr>
        <w:t>Коленченко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К. Э., </w:t>
      </w:r>
    </w:p>
    <w:p w14:paraId="061C276D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</w:t>
      </w:r>
      <w:r w:rsidR="00ED542F">
        <w:rPr>
          <w:rFonts w:ascii="Times New Roman" w:eastAsia="Times New Roman" w:hAnsi="Times New Roman" w:cs="Times New Roman"/>
          <w:sz w:val="24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</w:rPr>
        <w:t>составление, 2018</w:t>
      </w:r>
    </w:p>
    <w:p w14:paraId="64C0062F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</w:t>
      </w:r>
      <w:r w:rsidR="00ED542F">
        <w:rPr>
          <w:rFonts w:ascii="Times New Roman" w:eastAsia="Times New Roman" w:hAnsi="Times New Roman" w:cs="Times New Roman"/>
          <w:sz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</w:rPr>
        <w:t xml:space="preserve">© ФГБОУ </w:t>
      </w:r>
      <w:proofErr w:type="gramStart"/>
      <w:r>
        <w:rPr>
          <w:rFonts w:ascii="Times New Roman" w:eastAsia="Times New Roman" w:hAnsi="Times New Roman" w:cs="Times New Roman"/>
          <w:sz w:val="24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«Кубанский </w:t>
      </w:r>
    </w:p>
    <w:p w14:paraId="6B672F48" w14:textId="44E15306" w:rsidR="00BF2E8B" w:rsidRDefault="09575566" w:rsidP="09575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6052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9575566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государственный аграрный </w:t>
      </w:r>
    </w:p>
    <w:p w14:paraId="11213D01" w14:textId="66B4E5D0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="006052DC">
        <w:rPr>
          <w:rFonts w:ascii="Times New Roman" w:eastAsia="Times New Roman" w:hAnsi="Times New Roman" w:cs="Times New Roman"/>
          <w:sz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</w:rPr>
        <w:t>университет имени</w:t>
      </w:r>
    </w:p>
    <w:p w14:paraId="14E1BE2E" w14:textId="37D87112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="006052DC">
        <w:rPr>
          <w:rFonts w:ascii="Times New Roman" w:eastAsia="Times New Roman" w:hAnsi="Times New Roman" w:cs="Times New Roman"/>
          <w:sz w:val="24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</w:rPr>
        <w:t>И.</w:t>
      </w:r>
      <w:r w:rsidR="006052D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Т. Трубилина», 2018</w:t>
      </w:r>
    </w:p>
    <w:p w14:paraId="6A1BCE6E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ВВЕДЕНИЕ</w:t>
      </w:r>
    </w:p>
    <w:p w14:paraId="4101652C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727AB352" w14:textId="23EB8BD2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   Целью практических работ по гидрогеолог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ии у о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бучающихся по направлению подготовки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Природообустройство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и водопользование является получение профессиональных умений и навыков при оценке гидрогеологических условий на объектах строительства.</w:t>
      </w:r>
    </w:p>
    <w:p w14:paraId="7469C5A9" w14:textId="1B17CF1D" w:rsidR="00BF2E8B" w:rsidRDefault="09575566" w:rsidP="09575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sz w:val="24"/>
          <w:szCs w:val="24"/>
        </w:rPr>
        <w:t xml:space="preserve">      Анализ гидрогеологических и инженерно-геологических условий - неотъемлемая составная часть большого комплекса мероприятий при проектировании и строительстве объектов водохозяйственного назначения [1], [4]. Строительство и эксплуатация водохозяйственных объектов оказывает существенное влияние на динамику, объемы, химический состав подземных вод и в целом сказывается на экологических условиях самого объекта и прилегающих к нему территорий [2]. </w:t>
      </w:r>
    </w:p>
    <w:p w14:paraId="1EB92B0F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В этой связи расчеты по оценке и прогнозу динамики и химического состояния подземных вод приобретают особую актуальность. </w:t>
      </w:r>
    </w:p>
    <w:p w14:paraId="4EED0898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В методических указаниях рассмотрен</w:t>
      </w:r>
      <w:r w:rsidR="000E3C51">
        <w:rPr>
          <w:rFonts w:ascii="Times New Roman" w:eastAsia="Times New Roman" w:hAnsi="Times New Roman" w:cs="Times New Roman"/>
          <w:sz w:val="24"/>
        </w:rPr>
        <w:t>ы</w:t>
      </w:r>
      <w:r>
        <w:rPr>
          <w:rFonts w:ascii="Times New Roman" w:eastAsia="Times New Roman" w:hAnsi="Times New Roman" w:cs="Times New Roman"/>
          <w:sz w:val="24"/>
        </w:rPr>
        <w:t xml:space="preserve"> вопрос</w:t>
      </w:r>
      <w:r w:rsidR="000E3C51">
        <w:rPr>
          <w:rFonts w:ascii="Times New Roman" w:eastAsia="Times New Roman" w:hAnsi="Times New Roman" w:cs="Times New Roman"/>
          <w:sz w:val="24"/>
        </w:rPr>
        <w:t>ы</w:t>
      </w:r>
      <w:r>
        <w:rPr>
          <w:rFonts w:ascii="Times New Roman" w:eastAsia="Times New Roman" w:hAnsi="Times New Roman" w:cs="Times New Roman"/>
          <w:sz w:val="24"/>
        </w:rPr>
        <w:t xml:space="preserve"> прогноза поднятия уровня подземных вод в условиях длительной инфильтрации, что характерно для сельскохозяйственных земель при орошении дождеванием. Приводится методика оценки химического состава подземных вод на предмет возможности их хозяйственного использования и влияния на состояние почво-грунтов. Также дана методика построения геологических колонок и разрезов, что является неотъемлемой частью инженерных проектов по водохозяйственному строительству.</w:t>
      </w:r>
    </w:p>
    <w:p w14:paraId="29D6B04F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9056E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299C43A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DDBEF00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461D779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57688BF" w14:textId="77777777" w:rsidR="006052DC" w:rsidRDefault="00605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F68CC9F" w14:textId="77777777" w:rsidR="006052DC" w:rsidRDefault="00605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CF2D8B6" w14:textId="77777777" w:rsidR="00BF2E8B" w:rsidRDefault="00BF2E8B" w:rsidP="0957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C068CD" w14:textId="5EF6C82E" w:rsidR="09575566" w:rsidRDefault="09575566" w:rsidP="0957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528F66" w14:textId="77777777" w:rsidR="00BF2E8B" w:rsidRDefault="00FD0ED5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 ПОСТРОЕНИЕ ГЕОЛОГИЧЕСКИХ КОЛОНОК </w:t>
      </w:r>
    </w:p>
    <w:p w14:paraId="1AFCB39C" w14:textId="77777777" w:rsidR="00BF2E8B" w:rsidRDefault="00FD0ED5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 ДАННЫМ БУРОВЫХ СКВАЖИН</w:t>
      </w:r>
    </w:p>
    <w:p w14:paraId="1FC39945" w14:textId="77777777" w:rsidR="00BF2E8B" w:rsidRDefault="00BF2E8B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41B7935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Исходные данные:</w:t>
      </w:r>
      <w:r>
        <w:rPr>
          <w:rFonts w:ascii="Times New Roman" w:eastAsia="Times New Roman" w:hAnsi="Times New Roman" w:cs="Times New Roman"/>
          <w:sz w:val="24"/>
        </w:rPr>
        <w:t xml:space="preserve"> данные буровых скважин по заданному створу, геологическая карта, стратиграфическая колонка к карте. Исходные данные  по вариантам выдаются преподавателем.</w:t>
      </w:r>
    </w:p>
    <w:p w14:paraId="3A9341A4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Требуется</w:t>
      </w:r>
      <w:r>
        <w:rPr>
          <w:rFonts w:ascii="Times New Roman" w:eastAsia="Times New Roman" w:hAnsi="Times New Roman" w:cs="Times New Roman"/>
          <w:sz w:val="24"/>
        </w:rPr>
        <w:t>: построить геологическую колонку скважины, пробуренной в пределах заданного створа, используя данные по этой скважине. Изучить стратиграфическую колонку к карте и назвать относительный возраст горных пород, вскрытых скважиной.</w:t>
      </w:r>
    </w:p>
    <w:p w14:paraId="59B607C3" w14:textId="77777777" w:rsidR="00BF2E8B" w:rsidRDefault="001833BF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</w:t>
      </w:r>
      <w:r w:rsidR="00FD0ED5"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Методика выполнения</w:t>
      </w:r>
      <w:r w:rsidR="00FD0ED5">
        <w:rPr>
          <w:rFonts w:ascii="Times New Roman" w:eastAsia="Times New Roman" w:hAnsi="Times New Roman" w:cs="Times New Roman"/>
          <w:sz w:val="24"/>
          <w:shd w:val="clear" w:color="auto" w:fill="FFFFFF"/>
        </w:rPr>
        <w:t>. Масштаб колонки принимают 1:500 (рис.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</w:t>
      </w:r>
      <w:r w:rsidR="00FD0ED5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). В графе 1 проставляют в заданном масштабе шкалу глубин, считая началом устье скважины (точку пересечения ствола скважины с поверхностью Земли). Затем по гр. 5 данных бурения откладывают на шкале глубин глубину залегания подошвы каждого слоя и через полученные точки проводят горизонтальные линии. Мощность первого слоя (гр. 4) равна глубине залегания его подошвы. Мощность остальных слоев вычисляют как разность глубин залегания подошв последующего и предыдущего слоев. Абсолютные отметки подошв слоев определяют как разность абсолютной отметки устья скважины и глубины залегания подошвы соответствующего слоя.  После записи в гр. 5 можно сделать проверку: разность абсолютных отметок подошв соседних слоев равна мощности слоя. В середине гр. 6 геологической колонки двумя тонкими линиями обозначают ствол скважины и с обеих сторон от ствола показывают условными обозначениями литологический состав пород каждого слоя. Эти обозначения берут из стратиграфической колонки. Стволы скважин в интервалах развития водоносных слоев затемняют. В гр. 7 геологической колонки приводят абсолютные отметки установившегося уровня грунтовых вод и обоих уровней напорных вод. Вертикальной линией со стрелкой на конце показывают высоту подъема напорных вод. </w:t>
      </w:r>
    </w:p>
    <w:p w14:paraId="148AA105" w14:textId="77777777" w:rsidR="00BF2E8B" w:rsidRDefault="00FD0ED5" w:rsidP="001833BF">
      <w:pPr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Из описания делают вывод какие по возрасту геологические отложения вскрыты скважиной и какими горными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породами они представлены, мощность и расположение водоносных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горизонтов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другие инженерно-геологические характеристики. Пример построения геологической колонки показан на рис</w:t>
      </w:r>
      <w:r w:rsidR="000E3C51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r w:rsidR="001833BF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</w:t>
      </w:r>
      <w:r w:rsidR="000E3C51">
        <w:rPr>
          <w:rFonts w:ascii="Times New Roman" w:eastAsia="Times New Roman" w:hAnsi="Times New Roman" w:cs="Times New Roman"/>
          <w:sz w:val="24"/>
          <w:shd w:val="clear" w:color="auto" w:fill="FFFFFF"/>
          <w:lang w:val="en-US"/>
        </w:rPr>
        <w:t>[3]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 </w:t>
      </w:r>
    </w:p>
    <w:p w14:paraId="0562CB0E" w14:textId="77777777" w:rsidR="00BF2E8B" w:rsidRDefault="00BF2E8B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5282" w:dyaOrig="6651" w14:anchorId="4258719F">
          <v:rect id="rectole0000000000" o:spid="_x0000_i1025" style="width:264.2pt;height:332.45pt" o:ole="" o:preferrelative="t" stroked="f">
            <v:imagedata r:id="rId8" o:title=""/>
          </v:rect>
          <o:OLEObject Type="Embed" ProgID="StaticMetafile" ShapeID="rectole0000000000" DrawAspect="Content" ObjectID="_1585597591" r:id="rId9"/>
        </w:object>
      </w:r>
    </w:p>
    <w:p w14:paraId="34CE0A41" w14:textId="77777777" w:rsidR="00BF2E8B" w:rsidRDefault="00BF2E8B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A79DD7F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Рисунок </w:t>
      </w:r>
      <w:r w:rsidR="001833BF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1833BF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Геологическая колонка буровой скважины</w:t>
      </w:r>
    </w:p>
    <w:p w14:paraId="62EBF3C5" w14:textId="77777777" w:rsidR="00BF2E8B" w:rsidRDefault="00BF2E8B" w:rsidP="00183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D98A12B" w14:textId="77777777" w:rsidR="00BF2E8B" w:rsidRDefault="00BF2E8B" w:rsidP="00183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946DB82" w14:textId="77777777" w:rsidR="00222716" w:rsidRDefault="00222716" w:rsidP="00183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997CC1D" w14:textId="77777777" w:rsidR="00222716" w:rsidRDefault="00222716" w:rsidP="00183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10FFD37" w14:textId="77777777" w:rsidR="00BF2E8B" w:rsidRDefault="00BF2E8B" w:rsidP="00183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EAEA438" w14:textId="77777777" w:rsidR="00BF2E8B" w:rsidRDefault="00FD0ED5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2 ПОСТРОЕНИЕ ГЕОЛОГИЧЕСКОГО РАЗРЕЗА </w:t>
      </w:r>
    </w:p>
    <w:p w14:paraId="4C8D1A55" w14:textId="77777777" w:rsidR="00BF2E8B" w:rsidRDefault="00FD0ED5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 ДАННЫМ БУРОВЫХ СКВАЖИН </w:t>
      </w:r>
    </w:p>
    <w:p w14:paraId="474CDC6A" w14:textId="77777777" w:rsidR="00BF2E8B" w:rsidRDefault="00FD0ED5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 ЕГО ИНЖЕНЕРНО-ГЕОЛОГИЧЕСКАЯ ХАРАКТЕРИСТИКА</w:t>
      </w:r>
    </w:p>
    <w:p w14:paraId="6B699379" w14:textId="77777777" w:rsidR="00BF2E8B" w:rsidRDefault="00BF2E8B" w:rsidP="00183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5D21E6F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Исходные данные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: данные по буровым скважинам, геологическая карта с указанием створов и №№ соответствующих скважин, стратиграфическая колонка к карте. Исходные данные по вариантам и № заданного створа выдаются преподавателем. </w:t>
      </w:r>
    </w:p>
    <w:p w14:paraId="554B2D01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Требуется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: построить геологический разрез по линии створа, указанного в соответствующем варианте, с использованием геологической карты масштаба 1:10000, стратиграфической колонки и описания буровых скважин. Охарактеризовать геоморфологические условия и историю геологического развития района, вытекающую из анализа стратиграфической колонки и разреза. Для построения разреза принять горизонтальный масштаб 1:5000, вертикальный 1:500.</w:t>
      </w:r>
    </w:p>
    <w:p w14:paraId="2AB726D2" w14:textId="77777777" w:rsidR="00BF2E8B" w:rsidRDefault="00FD0ED5" w:rsidP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Методика решения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Строить разрез следует на миллиметровой бумаге в следующем порядке</w:t>
      </w:r>
      <w:r w:rsidR="0044555A" w:rsidRPr="0044555A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[3]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В нижней части листа делают три характеристики скважин и указания расстояний между ними. Намечают начало и длину разреза в принятом масштабе. В начале разреза (а иногда и в конце его) строят шкалу абсолютных отметок с таким расчетом, чтобы максимальная отметка была несколько выше верхней точки рельефа, а минимальная ниже забоя самой глубокой скважины.</w:t>
      </w:r>
    </w:p>
    <w:p w14:paraId="41D91662" w14:textId="77777777" w:rsidR="00BF2E8B" w:rsidRDefault="001833BF" w:rsidP="001833BF">
      <w:pPr>
        <w:spacing w:after="0" w:line="240" w:lineRule="auto"/>
        <w:ind w:left="2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</w:t>
      </w:r>
      <w:r w:rsidR="00FD0ED5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Далее приступают к построению топографического профиля. Откладывают в заданном масштабе расстояния от начала разреза до его пересечения с каждой горизонталью и точками отмечают абсолютные отметки соответствующих горизонталей. После этого откладывают от начала разреза расстояния до каждой скважины и проводят вертикальный штрих в верхней графе. Под штрихами указывают номера скважин, а ниже — абсолютные отметки их устьев, которые дают дополнительные точки для построения профиля. Соединив все точки плавными линиями, получают топографический профиль поверхности земли по заданному направлению. На построенный профиль наносят колонки буровых </w:t>
      </w:r>
      <w:r w:rsidR="00FD0ED5"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скважин. При крупном масштабе разреза ствол скважины обозначают двумя вертикальными отрезками, в остальных случаях — одним. На нижнем конце отрезка соответствующем абсолютной отметке низшей точки пробуренной скважины (забою), ставят короткий поперечный штрих. Справа от штриха записывают абсолютную отметку забоя, вычисляемую как разность между абсолютной отметкой устья и глубиной скважины. Вдоль линии скважины размечают границы слоев и проставляют их абсолютные отметки, которые вычисляют как разность абсолютной отметки устья скважины и глубин залегания соответствующих слоев. В интервале каждого слоя (на полосе шириной 1 ... 2 см) условными обозначениями, взятыми из стратиграфической колонки, отмечают карандашом состав и относительный возраст пород. </w:t>
      </w:r>
    </w:p>
    <w:p w14:paraId="6079E118" w14:textId="77777777" w:rsidR="00BF2E8B" w:rsidRDefault="00FD0ED5" w:rsidP="001833BF">
      <w:pPr>
        <w:spacing w:after="0" w:line="240" w:lineRule="auto"/>
        <w:ind w:left="24" w:firstLine="55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Далее на топографический профиль переносят с карты точки пересечения разреза со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стра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​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тиграфическими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границами и карандашом справа и слева от точек отмечают относительный возраст пород.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Прежде чем проводить границы слоев на разрезе, восстанавливают в общих чертах доступную нам историю геологического развития изучаемого участка. Учитывают возраст, наличие тектонических деформаций, стратиграфических перерывов, сопоставляют разновидности горных пород, представленных в скважинах</w:t>
      </w:r>
      <w:r w:rsidR="0044555A" w:rsidRPr="0044555A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[5]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. </w:t>
      </w:r>
    </w:p>
    <w:p w14:paraId="4767810A" w14:textId="77777777" w:rsidR="00BF2E8B" w:rsidRDefault="00FD0ED5" w:rsidP="001833BF">
      <w:pPr>
        <w:spacing w:after="0" w:line="240" w:lineRule="auto"/>
        <w:ind w:left="24" w:firstLine="55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Выполни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этот анализ, завершают рисовку разреза, используя при этом как границы слоев, вскрытые скважинами, так и стратиграфические границы,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пере​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несенные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на топографический профиль с карты. Карандашные записи убирают, условными обозначениями производят штриховку выделенных в разрезе слоев и обозначают индексами их относительный возраст.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После этого вычисляют абсолютные отметки уровней подземных вод как разность между абсолютной отметкой устья скважины и глубиной залегания соответствующего уровня. Если напорный уровень выше устья, то берется не разность, а сумма. 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Вычисленные отметки записывают справа от линии скважины и проводят уровни грунтовых вод пунктирной, а напорных — штрихпунктирной линиями.</w:t>
      </w:r>
      <w:proofErr w:type="gramEnd"/>
    </w:p>
    <w:p w14:paraId="4F8FBEDC" w14:textId="77777777" w:rsidR="00BF2E8B" w:rsidRDefault="00FD0ED5" w:rsidP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   Пример построения инженерно-геологического разреза приведен на рис. </w:t>
      </w:r>
      <w:r w:rsidR="001833BF">
        <w:rPr>
          <w:rFonts w:ascii="Times New Roman" w:eastAsia="Times New Roman" w:hAnsi="Times New Roman" w:cs="Times New Roman"/>
          <w:sz w:val="24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14:paraId="6AC78F79" w14:textId="77777777" w:rsidR="00BF2E8B" w:rsidRDefault="00FD0ED5" w:rsidP="00955E03">
      <w:pPr>
        <w:spacing w:after="0" w:line="240" w:lineRule="auto"/>
        <w:ind w:left="5" w:firstLine="53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Анализируя геологический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разрез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делают вывод о том, какие по возрасту геологические отложения вскрыты створом скважин и какими горными породами они представлены. Описывают мощность и расположение водоносных горизонтов, наличие тектонических деформаций, стратиграфических перерывов, поверхностных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водоисточников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характерных элементов рельефа и других факторов, влияющих на условия строительства. Выявляют наличие геологических явлений и процессов, осложняющих условия строительства. Делают предварительный вывод о возможности и целесообразности строительства на изучаемой территории.</w:t>
      </w:r>
    </w:p>
    <w:p w14:paraId="3FE9F23F" w14:textId="77777777" w:rsidR="00BF2E8B" w:rsidRDefault="00BF2E8B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6111" w:dyaOrig="4752" w14:anchorId="5FD1F57E">
          <v:rect id="rectole0000000001" o:spid="_x0000_i1026" style="width:305.55pt;height:237.9pt" o:ole="" o:preferrelative="t" stroked="f">
            <v:imagedata r:id="rId10" o:title=""/>
          </v:rect>
          <o:OLEObject Type="Embed" ProgID="StaticMetafile" ShapeID="rectole0000000001" DrawAspect="Content" ObjectID="_1585597592" r:id="rId11"/>
        </w:object>
      </w:r>
    </w:p>
    <w:p w14:paraId="1F72F646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F5E0A41" w14:textId="77777777" w:rsidR="00BF2E8B" w:rsidRDefault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Рисунок </w:t>
      </w:r>
      <w:r w:rsidR="001833BF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-  Геологический разрез по заданному створу</w:t>
      </w:r>
    </w:p>
    <w:p w14:paraId="08CE6F91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1CDCEAD" w14:textId="77777777" w:rsidR="00955E03" w:rsidRDefault="00955E0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BB9E253" w14:textId="77777777" w:rsidR="00955E03" w:rsidRDefault="00955E0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4354D3B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3 ПРОГНОЗ ИЗМЕНЕНИЯ УРОВНЯ ПОДЗЕМНЫХ ВОД </w:t>
      </w:r>
    </w:p>
    <w:p w14:paraId="17CE1D34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 УСЛОВИЯХ ДЛИТЕЛЬНОЙ ИНФИЛЬТРАЦИИ</w:t>
      </w:r>
    </w:p>
    <w:p w14:paraId="23DE523C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2B10EEDF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>Одной из основных задач водохозяйственного строительства является предотвращение подтопления и заболачивания территорий с высокой техногенной нагрузкой. Для оценки вероятности подтопления и его последствий используют различные методы прогнозных расчетов изменения уровня подземных вод во времени и пространстве. Все эти методы основаны на теории фильтрации. Выбор метода расчета зависит от условий поступления инфильтрационных вод, граничных условий и свой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гр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унтов водоносного горизонта, формы площадки инфильтрации. </w:t>
      </w:r>
    </w:p>
    <w:p w14:paraId="03A74089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</w:rPr>
        <w:t>В данных методических указаниях рассматривается метод прогноза поднятия уровня грунтовых вод в условиях длительной инфильтрации для однородного по свойствам грунтов, неограниченного водоносного пласта, прямоугольного в плане участка</w:t>
      </w:r>
      <w:r w:rsidR="00222716" w:rsidRPr="00222716">
        <w:rPr>
          <w:rFonts w:ascii="Times New Roman" w:eastAsia="Times New Roman" w:hAnsi="Times New Roman" w:cs="Times New Roman"/>
          <w:sz w:val="24"/>
        </w:rPr>
        <w:t xml:space="preserve"> [2]</w:t>
      </w:r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 w:rsidR="00222716" w:rsidRPr="00222716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Решение задачи основано на решении дифференциального уравнения плановой</w:t>
      </w:r>
      <w:r w:rsidR="00222716">
        <w:rPr>
          <w:rFonts w:ascii="Times New Roman" w:eastAsia="Times New Roman" w:hAnsi="Times New Roman" w:cs="Times New Roman"/>
          <w:sz w:val="24"/>
        </w:rPr>
        <w:t xml:space="preserve"> неустановившейся фильтрации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22E58BBA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i/>
          <w:sz w:val="24"/>
        </w:rPr>
        <w:t xml:space="preserve">Исходные данные. </w:t>
      </w:r>
      <w:r>
        <w:rPr>
          <w:rFonts w:ascii="Times New Roman" w:eastAsia="Times New Roman" w:hAnsi="Times New Roman" w:cs="Times New Roman"/>
          <w:sz w:val="24"/>
        </w:rPr>
        <w:t>Размеры прямоугольного участка инфильтрации 2</w:t>
      </w:r>
      <w:r>
        <w:rPr>
          <w:rFonts w:ascii="Times New Roman" w:eastAsia="Times New Roman" w:hAnsi="Times New Roman" w:cs="Times New Roman"/>
          <w:i/>
          <w:sz w:val="24"/>
        </w:rPr>
        <w:t xml:space="preserve">l ×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 xml:space="preserve">b, </w:t>
      </w:r>
      <w:r>
        <w:rPr>
          <w:rFonts w:ascii="Times New Roman" w:eastAsia="Times New Roman" w:hAnsi="Times New Roman" w:cs="Times New Roman"/>
          <w:sz w:val="24"/>
        </w:rPr>
        <w:t xml:space="preserve">где: </w:t>
      </w:r>
      <w:r>
        <w:rPr>
          <w:rFonts w:ascii="Times New Roman" w:eastAsia="Times New Roman" w:hAnsi="Times New Roman" w:cs="Times New Roman"/>
          <w:i/>
          <w:sz w:val="24"/>
        </w:rPr>
        <w:t xml:space="preserve">l - </w:t>
      </w:r>
      <w:r>
        <w:rPr>
          <w:rFonts w:ascii="Times New Roman" w:eastAsia="Times New Roman" w:hAnsi="Times New Roman" w:cs="Times New Roman"/>
          <w:sz w:val="24"/>
        </w:rPr>
        <w:t>половина большей стороны</w:t>
      </w:r>
      <w:r>
        <w:rPr>
          <w:rFonts w:ascii="Times New Roman" w:eastAsia="Times New Roman" w:hAnsi="Times New Roman" w:cs="Times New Roman"/>
          <w:i/>
          <w:sz w:val="24"/>
        </w:rPr>
        <w:t xml:space="preserve">, b - </w:t>
      </w:r>
      <w:r>
        <w:rPr>
          <w:rFonts w:ascii="Times New Roman" w:eastAsia="Times New Roman" w:hAnsi="Times New Roman" w:cs="Times New Roman"/>
          <w:sz w:val="24"/>
        </w:rPr>
        <w:t xml:space="preserve"> половина меньшей стороны участка. Исходный уровень грунтовых вод залегает на глубине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h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 от дневной поверхности. Мощность водоносного горизонта  -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m</w:t>
      </w:r>
      <w:proofErr w:type="gramEnd"/>
      <w:r>
        <w:rPr>
          <w:rFonts w:ascii="Times New Roman" w:eastAsia="Times New Roman" w:hAnsi="Times New Roman" w:cs="Times New Roman"/>
          <w:sz w:val="24"/>
          <w:vertAlign w:val="subscript"/>
        </w:rPr>
        <w:t>ср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м. Коэффициент фильтрации грунтов водоносного горизонта -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k</w:t>
      </w:r>
      <w:r>
        <w:rPr>
          <w:rFonts w:ascii="Times New Roman" w:eastAsia="Times New Roman" w:hAnsi="Times New Roman" w:cs="Times New Roman"/>
          <w:sz w:val="24"/>
          <w:vertAlign w:val="subscript"/>
        </w:rPr>
        <w:t>ф</w:t>
      </w:r>
      <w:proofErr w:type="spellEnd"/>
      <w:r>
        <w:rPr>
          <w:rFonts w:ascii="Times New Roman" w:eastAsia="Times New Roman" w:hAnsi="Times New Roman" w:cs="Times New Roman"/>
          <w:sz w:val="24"/>
        </w:rPr>
        <w:t>, м/</w:t>
      </w:r>
      <w:proofErr w:type="spellStart"/>
      <w:r>
        <w:rPr>
          <w:rFonts w:ascii="Times New Roman" w:eastAsia="Times New Roman" w:hAnsi="Times New Roman" w:cs="Times New Roman"/>
          <w:sz w:val="24"/>
        </w:rPr>
        <w:t>сут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Недостаток водонасыщения грунтов зоны аэрации - µ. Коэффициент </w:t>
      </w:r>
      <w:proofErr w:type="spellStart"/>
      <w:r>
        <w:rPr>
          <w:rFonts w:ascii="Times New Roman" w:eastAsia="Times New Roman" w:hAnsi="Times New Roman" w:cs="Times New Roman"/>
          <w:sz w:val="24"/>
        </w:rPr>
        <w:t>уровнепроводности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водоносного горизонта -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>, м</w:t>
      </w:r>
      <w:proofErr w:type="gramStart"/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</w:rPr>
        <w:t>сут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Объем поступающих на поверхность участка техногенных вод -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proofErr w:type="gramStart"/>
      <w:r>
        <w:rPr>
          <w:rFonts w:ascii="Times New Roman" w:eastAsia="Times New Roman" w:hAnsi="Times New Roman" w:cs="Times New Roman"/>
          <w:i/>
          <w:sz w:val="24"/>
          <w:vertAlign w:val="subscript"/>
        </w:rPr>
        <w:t>0</w:t>
      </w:r>
      <w:proofErr w:type="gramEnd"/>
      <w:r>
        <w:rPr>
          <w:rFonts w:ascii="Times New Roman" w:eastAsia="Times New Roman" w:hAnsi="Times New Roman" w:cs="Times New Roman"/>
          <w:sz w:val="24"/>
        </w:rPr>
        <w:t>,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/га. Критическая глубина залегания уровня подземных вод -</w:t>
      </w:r>
      <w:r>
        <w:rPr>
          <w:rFonts w:ascii="Times New Roman" w:eastAsia="Times New Roman" w:hAnsi="Times New Roman" w:cs="Times New Roman"/>
          <w:i/>
          <w:sz w:val="24"/>
        </w:rPr>
        <w:t xml:space="preserve"> Δ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</w:rPr>
        <w:t>, м.</w:t>
      </w:r>
    </w:p>
    <w:p w14:paraId="5DDF408D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Значения параметров исходных данных по вариантам выдаются преподавателем.</w:t>
      </w:r>
    </w:p>
    <w:p w14:paraId="14267A50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eastAsia="Times New Roman" w:hAnsi="Times New Roman" w:cs="Times New Roman"/>
          <w:i/>
          <w:sz w:val="24"/>
        </w:rPr>
        <w:t xml:space="preserve">Требуется. </w:t>
      </w:r>
      <w:r>
        <w:rPr>
          <w:rFonts w:ascii="Times New Roman" w:eastAsia="Times New Roman" w:hAnsi="Times New Roman" w:cs="Times New Roman"/>
          <w:sz w:val="24"/>
        </w:rPr>
        <w:t xml:space="preserve">Составить прогноз </w:t>
      </w:r>
      <w:r w:rsidR="000E3C51">
        <w:rPr>
          <w:rFonts w:ascii="Times New Roman" w:eastAsia="Times New Roman" w:hAnsi="Times New Roman" w:cs="Times New Roman"/>
          <w:sz w:val="24"/>
        </w:rPr>
        <w:t>подъема</w:t>
      </w:r>
      <w:r>
        <w:rPr>
          <w:rFonts w:ascii="Times New Roman" w:eastAsia="Times New Roman" w:hAnsi="Times New Roman" w:cs="Times New Roman"/>
          <w:sz w:val="24"/>
        </w:rPr>
        <w:t xml:space="preserve"> уровня грунтовых вод в пределах области инфильтрации через 1, 2, 5, 10 и 15 лет эксплуатации участка. </w:t>
      </w:r>
    </w:p>
    <w:p w14:paraId="0247ED46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 xml:space="preserve">    Решение.</w:t>
      </w:r>
      <w:r>
        <w:rPr>
          <w:rFonts w:ascii="Times New Roman" w:eastAsia="Times New Roman" w:hAnsi="Times New Roman" w:cs="Times New Roman"/>
          <w:sz w:val="24"/>
        </w:rPr>
        <w:t xml:space="preserve"> Располагаем оси координат таким образом, чтобы центр координат - точка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(0;0) совпадала с центром участка инфильтрации, ось </w:t>
      </w:r>
      <w:r>
        <w:rPr>
          <w:rFonts w:ascii="Times New Roman" w:eastAsia="Times New Roman" w:hAnsi="Times New Roman" w:cs="Times New Roman"/>
          <w:i/>
          <w:sz w:val="24"/>
        </w:rPr>
        <w:t xml:space="preserve">х </w:t>
      </w:r>
      <w:r>
        <w:rPr>
          <w:rFonts w:ascii="Times New Roman" w:eastAsia="Times New Roman" w:hAnsi="Times New Roman" w:cs="Times New Roman"/>
          <w:sz w:val="24"/>
        </w:rPr>
        <w:t xml:space="preserve">была параллельна большей стороне прямоугольного участка, ось </w:t>
      </w:r>
      <w:r>
        <w:rPr>
          <w:rFonts w:ascii="Times New Roman" w:eastAsia="Times New Roman" w:hAnsi="Times New Roman" w:cs="Times New Roman"/>
          <w:i/>
          <w:sz w:val="24"/>
        </w:rPr>
        <w:t xml:space="preserve">y </w:t>
      </w:r>
      <w:r>
        <w:rPr>
          <w:rFonts w:ascii="Times New Roman" w:eastAsia="Times New Roman" w:hAnsi="Times New Roman" w:cs="Times New Roman"/>
          <w:sz w:val="24"/>
        </w:rPr>
        <w:t>- параллельна меньшей его стороне (рис.</w:t>
      </w:r>
      <w:r w:rsidR="001833BF">
        <w:rPr>
          <w:rFonts w:ascii="Times New Roman" w:eastAsia="Times New Roman" w:hAnsi="Times New Roman" w:cs="Times New Roman"/>
          <w:sz w:val="24"/>
        </w:rPr>
        <w:t xml:space="preserve"> 3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14:paraId="52E56223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2966" w:dyaOrig="1987" w14:anchorId="17A76BC1">
          <v:rect id="rectole0000000002" o:spid="_x0000_i1027" style="width:148.4pt;height:99.55pt" o:ole="" o:preferrelative="t" stroked="f">
            <v:imagedata r:id="rId12" o:title=""/>
          </v:rect>
          <o:OLEObject Type="Embed" ProgID="StaticMetafile" ShapeID="rectole0000000002" DrawAspect="Content" ObjectID="_1585597593" r:id="rId13"/>
        </w:object>
      </w:r>
    </w:p>
    <w:p w14:paraId="07547A01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6627A786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833BF">
        <w:rPr>
          <w:rFonts w:ascii="Times New Roman" w:eastAsia="Times New Roman" w:hAnsi="Times New Roman" w:cs="Times New Roman"/>
          <w:sz w:val="24"/>
        </w:rPr>
        <w:t xml:space="preserve">3 </w:t>
      </w:r>
      <w:r>
        <w:rPr>
          <w:rFonts w:ascii="Times New Roman" w:eastAsia="Times New Roman" w:hAnsi="Times New Roman" w:cs="Times New Roman"/>
          <w:sz w:val="24"/>
        </w:rPr>
        <w:t>- Расчетная схема участка инфильтрации</w:t>
      </w:r>
    </w:p>
    <w:p w14:paraId="0DFAE634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BE6C612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Определяем величину подъема уровня грунтовых  вод </w:t>
      </w:r>
      <w:r>
        <w:rPr>
          <w:rFonts w:ascii="Times New Roman" w:eastAsia="Times New Roman" w:hAnsi="Times New Roman" w:cs="Times New Roman"/>
          <w:i/>
          <w:sz w:val="24"/>
        </w:rPr>
        <w:t>z</w:t>
      </w:r>
      <w:r>
        <w:rPr>
          <w:rFonts w:ascii="Times New Roman" w:eastAsia="Times New Roman" w:hAnsi="Times New Roman" w:cs="Times New Roman"/>
          <w:sz w:val="24"/>
        </w:rPr>
        <w:t>, (м) для условий данной задачи по зависимости:</w:t>
      </w:r>
    </w:p>
    <w:p w14:paraId="5043CB0F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5572" w:dyaOrig="820" w14:anchorId="42F750D5">
          <v:rect id="rectole0000000003" o:spid="_x0000_i1028" style="width:278.6pt;height:40.7pt" o:ole="" o:preferrelative="t" stroked="f">
            <v:imagedata r:id="rId14" o:title=""/>
          </v:rect>
          <o:OLEObject Type="Embed" ProgID="StaticMetafile" ShapeID="rectole0000000003" DrawAspect="Content" ObjectID="_1585597594" r:id="rId15"/>
        </w:object>
      </w:r>
    </w:p>
    <w:p w14:paraId="742E6734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Где: - </w:t>
      </w:r>
      <w:r w:rsidR="00BF2E8B">
        <w:object w:dxaOrig="144" w:dyaOrig="172" w14:anchorId="6590ED81">
          <v:rect id="rectole0000000004" o:spid="_x0000_i1029" style="width:7.5pt;height:8.75pt" o:ole="" o:preferrelative="t" stroked="f">
            <v:imagedata r:id="rId16" o:title=""/>
          </v:rect>
          <o:OLEObject Type="Embed" ProgID="StaticMetafile" ShapeID="rectole0000000004" DrawAspect="Content" ObjectID="_1585597595" r:id="rId17"/>
        </w:object>
      </w:r>
      <w:r>
        <w:rPr>
          <w:rFonts w:ascii="Times New Roman" w:eastAsia="Times New Roman" w:hAnsi="Times New Roman" w:cs="Times New Roman"/>
          <w:sz w:val="24"/>
        </w:rPr>
        <w:t>, м/</w:t>
      </w:r>
      <w:proofErr w:type="spellStart"/>
      <w:r>
        <w:rPr>
          <w:rFonts w:ascii="Times New Roman" w:eastAsia="Times New Roman" w:hAnsi="Times New Roman" w:cs="Times New Roman"/>
          <w:sz w:val="24"/>
        </w:rPr>
        <w:t>су</w:t>
      </w:r>
      <w:proofErr w:type="gramStart"/>
      <w:r>
        <w:rPr>
          <w:rFonts w:ascii="Times New Roman" w:eastAsia="Times New Roman" w:hAnsi="Times New Roman" w:cs="Times New Roman"/>
          <w:sz w:val="24"/>
        </w:rPr>
        <w:t>т</w:t>
      </w:r>
      <w:proofErr w:type="spellEnd"/>
      <w:r>
        <w:rPr>
          <w:rFonts w:ascii="Times New Roman" w:eastAsia="Times New Roman" w:hAnsi="Times New Roman" w:cs="Times New Roman"/>
          <w:sz w:val="24"/>
        </w:rPr>
        <w:t>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нтенсивность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подпитки потока грунтовых вод - зависит от % потерь инфильтрационных вод. Для условий сельскохозяйственного использования территории может составлять 5 – 20% от объема техногенных вод, поступающих на поверхность. Тогда: </w:t>
      </w:r>
    </w:p>
    <w:p w14:paraId="7BE8121A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44" w:dyaOrig="172" w14:anchorId="7BD5BAFA">
          <v:rect id="rectole0000000005" o:spid="_x0000_i1030" style="width:7.5pt;height:8.75pt" o:ole="" o:preferrelative="t" stroked="f">
            <v:imagedata r:id="rId16" o:title=""/>
          </v:rect>
          <o:OLEObject Type="Embed" ProgID="StaticMetafile" ShapeID="rectole0000000005" DrawAspect="Content" ObjectID="_1585597596" r:id="rId18"/>
        </w:object>
      </w:r>
      <w:r w:rsidR="00FD0ED5">
        <w:rPr>
          <w:rFonts w:ascii="Times New Roman" w:eastAsia="Times New Roman" w:hAnsi="Times New Roman" w:cs="Times New Roman"/>
          <w:sz w:val="24"/>
        </w:rPr>
        <w:t>= (0,05 ÷ 0,2)</w:t>
      </w:r>
      <w:r w:rsidR="00FD0ED5">
        <w:rPr>
          <w:rFonts w:ascii="Times New Roman" w:eastAsia="Times New Roman" w:hAnsi="Times New Roman" w:cs="Times New Roman"/>
          <w:i/>
          <w:sz w:val="24"/>
        </w:rPr>
        <w:t>М</w:t>
      </w:r>
      <w:proofErr w:type="gramStart"/>
      <w:r w:rsidR="00FD0ED5">
        <w:rPr>
          <w:rFonts w:ascii="Times New Roman" w:eastAsia="Times New Roman" w:hAnsi="Times New Roman" w:cs="Times New Roman"/>
          <w:i/>
          <w:sz w:val="24"/>
          <w:vertAlign w:val="subscript"/>
        </w:rPr>
        <w:t>0</w:t>
      </w:r>
      <w:proofErr w:type="gramEnd"/>
      <w:r w:rsidR="00FD0ED5">
        <w:rPr>
          <w:rFonts w:ascii="Times New Roman" w:eastAsia="Times New Roman" w:hAnsi="Times New Roman" w:cs="Times New Roman"/>
          <w:sz w:val="24"/>
        </w:rPr>
        <w:t>/365</w:t>
      </w:r>
      <w:r w:rsidR="00FD0ED5">
        <w:rPr>
          <w:rFonts w:ascii="Times New Roman" w:eastAsia="Times New Roman" w:hAnsi="Times New Roman" w:cs="Times New Roman"/>
          <w:i/>
          <w:sz w:val="24"/>
        </w:rPr>
        <w:t>×F,</w:t>
      </w:r>
    </w:p>
    <w:p w14:paraId="69C4B525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F – </w:t>
      </w:r>
      <w:r>
        <w:rPr>
          <w:rFonts w:ascii="Times New Roman" w:eastAsia="Times New Roman" w:hAnsi="Times New Roman" w:cs="Times New Roman"/>
          <w:sz w:val="24"/>
        </w:rPr>
        <w:t>площадь участка инфильтрации, 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>, (2</w:t>
      </w:r>
      <w:r>
        <w:rPr>
          <w:rFonts w:ascii="Times New Roman" w:eastAsia="Times New Roman" w:hAnsi="Times New Roman" w:cs="Times New Roman"/>
          <w:i/>
          <w:sz w:val="24"/>
        </w:rPr>
        <w:t xml:space="preserve">l × </w:t>
      </w: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sz w:val="24"/>
        </w:rPr>
        <w:t>); I - интегральная функция, определяемая по таблицам прил.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F2E8B">
        <w:object w:dxaOrig="273" w:dyaOrig="230" w14:anchorId="63C1D0AC">
          <v:rect id="rectole0000000006" o:spid="_x0000_i1031" style="width:13.75pt;height:11.25pt" o:ole="" o:preferrelative="t" stroked="f">
            <v:imagedata r:id="rId19" o:title=""/>
          </v:rect>
          <o:OLEObject Type="Embed" ProgID="StaticMetafile" ShapeID="rectole0000000006" DrawAspect="Content" ObjectID="_1585597597" r:id="rId20"/>
        </w:objec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BF2E8B">
        <w:object w:dxaOrig="201" w:dyaOrig="230" w14:anchorId="45027B33">
          <v:rect id="rectole0000000007" o:spid="_x0000_i1032" style="width:10pt;height:11.25pt" o:ole="" o:preferrelative="t" stroked="f">
            <v:imagedata r:id="rId21" o:title=""/>
          </v:rect>
          <o:OLEObject Type="Embed" ProgID="StaticMetafile" ShapeID="rectole0000000007" DrawAspect="Content" ObjectID="_1585597598" r:id="rId22"/>
        </w:objec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>, m</w:t>
      </w:r>
      <w:r>
        <w:rPr>
          <w:rFonts w:ascii="Times New Roman" w:eastAsia="Times New Roman" w:hAnsi="Times New Roman" w:cs="Times New Roman"/>
          <w:sz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</w:rPr>
        <w:t>, - аргументы интегральной функции, определяемые по зависимостям:</w:t>
      </w:r>
    </w:p>
    <w:p w14:paraId="07459315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4363" w:dyaOrig="1252" w14:anchorId="71985A07">
          <v:rect id="rectole0000000008" o:spid="_x0000_i1033" style="width:217.9pt;height:62.6pt" o:ole="" o:preferrelative="t" stroked="f">
            <v:imagedata r:id="rId23" o:title=""/>
          </v:rect>
          <o:OLEObject Type="Embed" ProgID="StaticMetafile" ShapeID="rectole0000000008" DrawAspect="Content" ObjectID="_1585597599" r:id="rId24"/>
        </w:object>
      </w:r>
    </w:p>
    <w:p w14:paraId="1A739C04" w14:textId="62B6F59E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Рассчитав значение аргументов интегральной функции по таблице [2] определяем значение интегралов и подставляем их в формулу для определения величины </w:t>
      </w:r>
      <w:r w:rsidRPr="3636CC42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62FCBD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Интеграл</w:t>
      </w:r>
      <w:r w:rsidR="00BF2E8B">
        <w:object w:dxaOrig="907" w:dyaOrig="288" w14:anchorId="32D6639E">
          <v:rect id="rectole0000000009" o:spid="_x0000_i1034" style="width:45.1pt;height:14.4pt" o:ole="" o:preferrelative="t" stroked="f">
            <v:imagedata r:id="rId25" o:title=""/>
          </v:rect>
          <o:OLEObject Type="Embed" ProgID="StaticMetafile" ShapeID="rectole0000000009" DrawAspect="Content" ObjectID="_1585597600" r:id="rId26"/>
        </w:object>
      </w:r>
      <w:r>
        <w:rPr>
          <w:rFonts w:ascii="Times New Roman" w:eastAsia="Times New Roman" w:hAnsi="Times New Roman" w:cs="Times New Roman"/>
          <w:sz w:val="24"/>
        </w:rPr>
        <w:t xml:space="preserve"> при отрицательных аргументах характеризуется следующими соотношениями:</w:t>
      </w:r>
    </w:p>
    <w:p w14:paraId="6537F28F" w14:textId="77777777" w:rsidR="00FD0ED5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A6959E7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BF2E8B">
        <w:object w:dxaOrig="4708" w:dyaOrig="576" w14:anchorId="0BD74D9C">
          <v:rect id="rectole0000000010" o:spid="_x0000_i1035" style="width:235.4pt;height:28.8pt" o:ole="" o:preferrelative="t" stroked="f">
            <v:imagedata r:id="rId27" o:title=""/>
          </v:rect>
          <o:OLEObject Type="Embed" ProgID="StaticMetafile" ShapeID="rectole0000000010" DrawAspect="Content" ObjectID="_1585597601" r:id="rId28"/>
        </w:object>
      </w:r>
    </w:p>
    <w:p w14:paraId="27B8F768" w14:textId="77777777" w:rsidR="00FD0ED5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F0A3090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Определяем подпор грунтовых вод в пределах области инфильтрации и на прилегающей к ней территории за 1, 2, 5, 10 и 15 лет эксплуатации участка.  Расчетные точки области инфильтрации в плане задаем по осям х и </w:t>
      </w:r>
      <w:proofErr w:type="gramStart"/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таким шагом, чтобы они равномерно располагались в пределах участка поступления техногенных вод и за его пределами в области инфильтрации. Обязательно следует рассчитать подпор в центральной точке участка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(0;0), так как в ней значение подпора максимальное.</w:t>
      </w:r>
    </w:p>
    <w:p w14:paraId="39B6B1D1" w14:textId="77777777" w:rsidR="00BF2E8B" w:rsidRDefault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14:paraId="70DF9E56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4E871BC" w14:textId="77777777" w:rsidR="00BF2E8B" w:rsidRDefault="00FD0ED5" w:rsidP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3902" w:dyaOrig="2376" w14:anchorId="57B35980">
          <v:rect id="rectole0000000011" o:spid="_x0000_i1036" style="width:236.05pt;height:159.05pt" o:ole="" o:preferrelative="t" stroked="f">
            <v:imagedata r:id="rId29" o:title=""/>
          </v:rect>
          <o:OLEObject Type="Embed" ProgID="StaticMetafile" ShapeID="rectole0000000011" DrawAspect="Content" ObjectID="_1585597602" r:id="rId30"/>
        </w:object>
      </w:r>
    </w:p>
    <w:p w14:paraId="7D8A9FCB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а</w:t>
      </w:r>
    </w:p>
    <w:p w14:paraId="144A5D23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5184" w:dyaOrig="2548" w14:anchorId="5D8A1C6B">
          <v:rect id="rectole0000000012" o:spid="_x0000_i1037" style="width:259.2pt;height:127.1pt" o:ole="" o:preferrelative="t" stroked="f">
            <v:imagedata r:id="rId31" o:title=""/>
          </v:rect>
          <o:OLEObject Type="Embed" ProgID="StaticMetafile" ShapeID="rectole0000000012" DrawAspect="Content" ObjectID="_1585597603" r:id="rId32"/>
        </w:object>
      </w:r>
    </w:p>
    <w:p w14:paraId="643709C7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б</w:t>
      </w:r>
    </w:p>
    <w:p w14:paraId="738610EB" w14:textId="77777777" w:rsidR="00FD0ED5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865E674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833BF">
        <w:rPr>
          <w:rFonts w:ascii="Times New Roman" w:eastAsia="Times New Roman" w:hAnsi="Times New Roman" w:cs="Times New Roman"/>
          <w:sz w:val="24"/>
        </w:rPr>
        <w:t xml:space="preserve">4 </w:t>
      </w:r>
      <w:r>
        <w:rPr>
          <w:rFonts w:ascii="Times New Roman" w:eastAsia="Times New Roman" w:hAnsi="Times New Roman" w:cs="Times New Roman"/>
          <w:sz w:val="24"/>
        </w:rPr>
        <w:t xml:space="preserve">- Изолинии подпора грунтовых вод под влиянием инфильтрации: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- в сечении </w:t>
      </w:r>
      <w:r>
        <w:rPr>
          <w:rFonts w:ascii="Times New Roman" w:eastAsia="Times New Roman" w:hAnsi="Times New Roman" w:cs="Times New Roman"/>
          <w:i/>
          <w:sz w:val="24"/>
        </w:rPr>
        <w:t>х</w:t>
      </w:r>
      <w:r>
        <w:rPr>
          <w:rFonts w:ascii="Times New Roman" w:eastAsia="Times New Roman" w:hAnsi="Times New Roman" w:cs="Times New Roman"/>
          <w:sz w:val="24"/>
        </w:rPr>
        <w:t xml:space="preserve"> = 0; </w:t>
      </w:r>
      <w:r>
        <w:rPr>
          <w:rFonts w:ascii="Times New Roman" w:eastAsia="Times New Roman" w:hAnsi="Times New Roman" w:cs="Times New Roman"/>
          <w:i/>
          <w:sz w:val="24"/>
        </w:rPr>
        <w:t>б</w:t>
      </w:r>
      <w:r>
        <w:rPr>
          <w:rFonts w:ascii="Times New Roman" w:eastAsia="Times New Roman" w:hAnsi="Times New Roman" w:cs="Times New Roman"/>
          <w:sz w:val="24"/>
        </w:rPr>
        <w:t xml:space="preserve"> - в сечении </w:t>
      </w:r>
      <w:r>
        <w:rPr>
          <w:rFonts w:ascii="Times New Roman" w:eastAsia="Times New Roman" w:hAnsi="Times New Roman" w:cs="Times New Roman"/>
          <w:i/>
          <w:sz w:val="24"/>
        </w:rPr>
        <w:t>у</w:t>
      </w:r>
      <w:r>
        <w:rPr>
          <w:rFonts w:ascii="Times New Roman" w:eastAsia="Times New Roman" w:hAnsi="Times New Roman" w:cs="Times New Roman"/>
          <w:sz w:val="24"/>
        </w:rPr>
        <w:t xml:space="preserve"> = 0.</w:t>
      </w:r>
    </w:p>
    <w:p w14:paraId="2062D821" w14:textId="77777777" w:rsidR="00FD0ED5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</w:t>
      </w:r>
    </w:p>
    <w:p w14:paraId="2472F6DA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</w:t>
      </w:r>
      <w:r w:rsidR="001833BF">
        <w:rPr>
          <w:rFonts w:ascii="Times New Roman" w:eastAsia="Times New Roman" w:hAnsi="Times New Roman" w:cs="Times New Roman"/>
          <w:sz w:val="24"/>
        </w:rPr>
        <w:t xml:space="preserve">Расчеты достаточно выполнить для одной четвертой области инфильтрации, так как формирующийся поток грунтовых вод в плане симметричный. По окончании расчетов следует построить графическое изображение изолиний поднятия уровня грунтовых вод в сечениях </w:t>
      </w:r>
      <w:r w:rsidR="001833BF">
        <w:rPr>
          <w:rFonts w:ascii="Times New Roman" w:eastAsia="Times New Roman" w:hAnsi="Times New Roman" w:cs="Times New Roman"/>
          <w:i/>
          <w:sz w:val="24"/>
        </w:rPr>
        <w:t>х</w:t>
      </w:r>
      <w:r w:rsidR="001833BF">
        <w:rPr>
          <w:rFonts w:ascii="Times New Roman" w:eastAsia="Times New Roman" w:hAnsi="Times New Roman" w:cs="Times New Roman"/>
          <w:sz w:val="24"/>
        </w:rPr>
        <w:t xml:space="preserve"> = 0 и </w:t>
      </w:r>
      <w:r w:rsidR="001833BF">
        <w:rPr>
          <w:rFonts w:ascii="Times New Roman" w:eastAsia="Times New Roman" w:hAnsi="Times New Roman" w:cs="Times New Roman"/>
          <w:i/>
          <w:sz w:val="24"/>
        </w:rPr>
        <w:t>у</w:t>
      </w:r>
      <w:r w:rsidR="001833BF">
        <w:rPr>
          <w:rFonts w:ascii="Times New Roman" w:eastAsia="Times New Roman" w:hAnsi="Times New Roman" w:cs="Times New Roman"/>
          <w:sz w:val="24"/>
        </w:rPr>
        <w:t xml:space="preserve"> = 0 (рис. 4).</w:t>
      </w:r>
    </w:p>
    <w:p w14:paraId="327D43E9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По окончании расчетов и графических построений следует сделать вывод о динамике уровня грунтовых вод под влиянием длительной инфильтрации в пространстве и времени. На основании </w:t>
      </w:r>
      <w:proofErr w:type="gramStart"/>
      <w:r>
        <w:rPr>
          <w:rFonts w:ascii="Times New Roman" w:eastAsia="Times New Roman" w:hAnsi="Times New Roman" w:cs="Times New Roman"/>
          <w:sz w:val="24"/>
        </w:rPr>
        <w:t>сравнения значения максимальной величины поднятия уровня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 критической величиной 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0</w:t>
      </w:r>
      <w:r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сделать вывод о наличии экологической и хозяйственной опасности для рассматриваемого участка влияния длительной инфильтрации техногенных вод.</w:t>
      </w:r>
    </w:p>
    <w:p w14:paraId="637805D2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63F29E8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B7B4B86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A0FF5F2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630AD66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1829076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BA226A1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7AD93B2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DE4B5B7" w14:textId="77777777" w:rsidR="001833BF" w:rsidRDefault="001833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98E90E9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4 ОЦЕНКА ХИМИЧЕСКОГО СОСТАВА ПОДЗЕМНЫХ ВОД</w:t>
      </w:r>
    </w:p>
    <w:p w14:paraId="66204FF1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175DAC3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Химический анализ подземных вод проводится для оценки возможности их хозяйственного использования и влияния на </w:t>
      </w:r>
      <w:proofErr w:type="spellStart"/>
      <w:r>
        <w:rPr>
          <w:rFonts w:ascii="Times New Roman" w:eastAsia="Times New Roman" w:hAnsi="Times New Roman" w:cs="Times New Roman"/>
          <w:sz w:val="24"/>
        </w:rPr>
        <w:t>почвогрунты</w:t>
      </w:r>
      <w:proofErr w:type="spellEnd"/>
      <w:r w:rsidR="000E3C51" w:rsidRPr="000E3C51">
        <w:rPr>
          <w:rFonts w:ascii="Times New Roman" w:eastAsia="Times New Roman" w:hAnsi="Times New Roman" w:cs="Times New Roman"/>
          <w:sz w:val="24"/>
        </w:rPr>
        <w:t xml:space="preserve"> [3]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659B1F7E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Исходные данные. </w:t>
      </w:r>
      <w:r>
        <w:rPr>
          <w:rFonts w:ascii="Times New Roman" w:eastAsia="Times New Roman" w:hAnsi="Times New Roman" w:cs="Times New Roman"/>
          <w:sz w:val="24"/>
        </w:rPr>
        <w:t>Данные лабораторного анализа образцов воды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(по вариантам выдаются преподавателем (табл.</w:t>
      </w:r>
      <w:r w:rsidR="001833BF"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>)).</w:t>
      </w:r>
    </w:p>
    <w:p w14:paraId="2DBF0D7D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C2A11E7" w14:textId="77777777" w:rsidR="00BF2E8B" w:rsidRDefault="00FD0E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Таблица </w:t>
      </w:r>
      <w:r w:rsidR="001833BF"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- Результаты химического анализа подземных вод</w:t>
      </w:r>
    </w:p>
    <w:p w14:paraId="6B62F1B3" w14:textId="77777777" w:rsidR="001833BF" w:rsidRDefault="001833B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2"/>
        <w:gridCol w:w="1365"/>
        <w:gridCol w:w="1270"/>
        <w:gridCol w:w="727"/>
        <w:gridCol w:w="633"/>
        <w:gridCol w:w="586"/>
        <w:gridCol w:w="633"/>
        <w:gridCol w:w="651"/>
      </w:tblGrid>
      <w:tr w:rsidR="001833BF" w14:paraId="52F215E2" w14:textId="77777777" w:rsidTr="00FD0ED5">
        <w:trPr>
          <w:trHeight w:val="1"/>
          <w:jc w:val="center"/>
        </w:trPr>
        <w:tc>
          <w:tcPr>
            <w:tcW w:w="1302" w:type="dxa"/>
            <w:vMerge w:val="restart"/>
            <w:tcBorders>
              <w:top w:val="single" w:sz="4" w:space="0" w:color="BDD6EE"/>
              <w:left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BF7E10" w14:textId="77777777" w:rsidR="001833BF" w:rsidRDefault="00183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Водородный показатель</w:t>
            </w:r>
          </w:p>
          <w:p w14:paraId="6F501F9B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рН</w:t>
            </w:r>
          </w:p>
        </w:tc>
        <w:tc>
          <w:tcPr>
            <w:tcW w:w="1365" w:type="dxa"/>
            <w:vMerge w:val="restart"/>
            <w:tcBorders>
              <w:top w:val="single" w:sz="4" w:space="0" w:color="BDD6EE"/>
              <w:left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06C13A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Температура, 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proofErr w:type="gramEnd"/>
          </w:p>
        </w:tc>
        <w:tc>
          <w:tcPr>
            <w:tcW w:w="4500" w:type="dxa"/>
            <w:gridSpan w:val="6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35EF04" w14:textId="77777777" w:rsidR="001833BF" w:rsidRDefault="001833B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 основных ионов, мг/л</w:t>
            </w:r>
          </w:p>
        </w:tc>
      </w:tr>
      <w:tr w:rsidR="001833BF" w14:paraId="4FDB5BC0" w14:textId="77777777" w:rsidTr="00FD0ED5">
        <w:trPr>
          <w:trHeight w:val="1"/>
          <w:jc w:val="center"/>
        </w:trPr>
        <w:tc>
          <w:tcPr>
            <w:tcW w:w="1302" w:type="dxa"/>
            <w:vMerge/>
            <w:tcBorders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F2C34E" w14:textId="77777777" w:rsidR="001833BF" w:rsidRDefault="001833B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vMerge/>
            <w:tcBorders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0A4E5D" w14:textId="77777777" w:rsidR="001833BF" w:rsidRDefault="001833B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B740D2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</w:tc>
        <w:tc>
          <w:tcPr>
            <w:tcW w:w="72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662021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2-</w:t>
            </w:r>
          </w:p>
        </w:tc>
        <w:tc>
          <w:tcPr>
            <w:tcW w:w="6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90BF51" w14:textId="77777777" w:rsidR="001833BF" w:rsidRDefault="001833B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</w:tc>
        <w:tc>
          <w:tcPr>
            <w:tcW w:w="5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3FBD4E" w14:textId="77777777" w:rsidR="001833BF" w:rsidRDefault="001833BF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+</w:t>
            </w:r>
          </w:p>
        </w:tc>
        <w:tc>
          <w:tcPr>
            <w:tcW w:w="6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BB017C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</w:tc>
        <w:tc>
          <w:tcPr>
            <w:tcW w:w="65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082146" w14:textId="77777777" w:rsidR="001833BF" w:rsidRDefault="001833B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Mg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</w:tc>
      </w:tr>
      <w:tr w:rsidR="00BF2E8B" w14:paraId="19219836" w14:textId="77777777" w:rsidTr="001833BF">
        <w:trPr>
          <w:trHeight w:val="1"/>
          <w:jc w:val="center"/>
        </w:trPr>
        <w:tc>
          <w:tcPr>
            <w:tcW w:w="1302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6FEF7D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6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94DBDC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9D0D3C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CD245A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31BE67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FEB5B0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D7AA69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51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96D064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4FF1C98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29E57DBA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Требуется: </w:t>
      </w:r>
      <w:r>
        <w:rPr>
          <w:rFonts w:ascii="Times New Roman" w:eastAsia="Times New Roman" w:hAnsi="Times New Roman" w:cs="Times New Roman"/>
          <w:sz w:val="24"/>
        </w:rPr>
        <w:t xml:space="preserve">1. По водородному показателю определить наименование воды. 2. Вычислить погрешность химического анализа подземной воды, определить ее класс, группу, наименование по классификации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Щукарева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Записать состав воды в виде формулы </w:t>
      </w:r>
      <w:proofErr w:type="gramStart"/>
      <w:r>
        <w:rPr>
          <w:rFonts w:ascii="Times New Roman" w:eastAsia="Times New Roman" w:hAnsi="Times New Roman" w:cs="Times New Roman"/>
          <w:sz w:val="24"/>
        </w:rPr>
        <w:t>солевого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сосстава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3. По химическому составу подземной воды определить ее класс, группу и тип по классификации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Алекина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номер воды по графику-квадрату Толстихина. 4. Записать результаты химического анализа воды в виде формулы Курлова. Определить виды жесткости и дать наименование воды. Построить графическое изображение содержания химических элементов в </w:t>
      </w:r>
      <w:proofErr w:type="gramStart"/>
      <w:r>
        <w:rPr>
          <w:rFonts w:ascii="Times New Roman" w:eastAsia="Times New Roman" w:hAnsi="Times New Roman" w:cs="Times New Roman"/>
          <w:sz w:val="24"/>
        </w:rPr>
        <w:t>процент-эквивалентной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миллиграмм-эквивалентной форме.</w:t>
      </w:r>
    </w:p>
    <w:p w14:paraId="0C5BDF5B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Решение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8395B9D" w14:textId="73943FFF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1. Классификация воды по степени рН приведена в </w:t>
      </w:r>
      <w:proofErr w:type="spellStart"/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прил</w:t>
      </w:r>
      <w:proofErr w:type="spellEnd"/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1. </w:t>
      </w:r>
    </w:p>
    <w:p w14:paraId="0DF50157" w14:textId="188D9262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2. Теоретически суммы анионов и катионов, выраженные 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форме должны быть равны, поэтому для определения погрешности пересчитывают данные анализа из мг/л 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/л, используя пересчетные коэффициенты (прил. 2). Далее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выцражают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химический состав воды в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%-</w:t>
      </w:r>
      <w:proofErr w:type="spellStart"/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форме, приняв суммы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анионови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катионов за 100% каждую и записывают в следующую графу таблицы (табл. 2). В связи с тем, что при анализе воды сухой 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остаток не определялся, вычисляют его приближенно. При выпаривании все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негазообразные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вещества, кроме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гидрокарбонат-иона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переходят в сухой остаток. Гидрокарбонат-ион распадается по уравнению:</w:t>
      </w:r>
    </w:p>
    <w:p w14:paraId="243FC897" w14:textId="77777777" w:rsidR="00BF2E8B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</w:rPr>
      </w:pPr>
      <w:r>
        <w:rPr>
          <w:rFonts w:ascii="Times New Roman" w:eastAsia="Times New Roman" w:hAnsi="Times New Roman" w:cs="Times New Roman"/>
          <w:sz w:val="24"/>
        </w:rPr>
        <w:t>2НСО</w:t>
      </w:r>
      <w:r>
        <w:rPr>
          <w:rFonts w:ascii="Times New Roman" w:eastAsia="Times New Roman" w:hAnsi="Times New Roman" w:cs="Times New Roman"/>
          <w:sz w:val="24"/>
          <w:vertAlign w:val="superscript"/>
        </w:rPr>
        <w:t>-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=&gt; СО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vertAlign w:val="superscript"/>
        </w:rPr>
        <w:t>2-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+СО</w:t>
      </w:r>
      <w:proofErr w:type="gramStart"/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+Н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 </w:t>
      </w:r>
    </w:p>
    <w:p w14:paraId="6D072C0D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19"/>
        </w:rPr>
      </w:pPr>
    </w:p>
    <w:p w14:paraId="5B1DAC41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При этом в виде диоксида углерода и паров воды теряется около 0,5 его массы. Экспериментально определенный сухой остаток всегда больше вычисленного (с учетом 0,5 НСО3), иногда на 5-12%. Учитывая это, общую минерализацию (сухой остаток) приближенно вычисляют по формуле:</w:t>
      </w:r>
    </w:p>
    <w:p w14:paraId="48A21919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4C87CB33" w14:textId="77777777" w:rsidR="00BF2E8B" w:rsidRPr="001833BF" w:rsidRDefault="00FD0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</w:rPr>
        <w:t>М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= (1,05-1,12)(0,5</w:t>
      </w:r>
      <w:r>
        <w:rPr>
          <w:rFonts w:ascii="Times New Roman" w:eastAsia="Times New Roman" w:hAnsi="Times New Roman" w:cs="Times New Roman"/>
          <w:sz w:val="24"/>
        </w:rPr>
        <w:t>НСО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+SO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4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2-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+Cl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+Na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+Ca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+Mg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)</w:t>
      </w:r>
    </w:p>
    <w:p w14:paraId="6BD18F9B" w14:textId="77777777" w:rsidR="00BF2E8B" w:rsidRPr="001833BF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  <w:lang w:val="en-US"/>
        </w:rPr>
      </w:pPr>
    </w:p>
    <w:p w14:paraId="5C22459F" w14:textId="77777777" w:rsidR="00BF2E8B" w:rsidRDefault="00FD0ED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Таблица </w:t>
      </w:r>
      <w:r w:rsidR="00264C8B">
        <w:rPr>
          <w:rFonts w:ascii="Times New Roman" w:eastAsia="Times New Roman" w:hAnsi="Times New Roman" w:cs="Times New Roman"/>
          <w:sz w:val="24"/>
        </w:rPr>
        <w:t xml:space="preserve"> 2 </w:t>
      </w:r>
      <w:r>
        <w:rPr>
          <w:rFonts w:ascii="Times New Roman" w:eastAsia="Times New Roman" w:hAnsi="Times New Roman" w:cs="Times New Roman"/>
          <w:sz w:val="24"/>
        </w:rPr>
        <w:t>- Химический состав подземной воды мг-</w:t>
      </w:r>
      <w:proofErr w:type="spellStart"/>
      <w:r>
        <w:rPr>
          <w:rFonts w:ascii="Times New Roman" w:eastAsia="Times New Roman" w:hAnsi="Times New Roman" w:cs="Times New Roman"/>
          <w:sz w:val="24"/>
        </w:rPr>
        <w:t>экв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</w:rPr>
        <w:t>%-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экв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форме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6"/>
        <w:gridCol w:w="1270"/>
        <w:gridCol w:w="809"/>
        <w:gridCol w:w="647"/>
        <w:gridCol w:w="975"/>
        <w:gridCol w:w="1270"/>
        <w:gridCol w:w="747"/>
        <w:gridCol w:w="533"/>
      </w:tblGrid>
      <w:tr w:rsidR="00264C8B" w14:paraId="4B13B604" w14:textId="77777777" w:rsidTr="00FD0ED5">
        <w:trPr>
          <w:trHeight w:val="1"/>
          <w:jc w:val="center"/>
        </w:trPr>
        <w:tc>
          <w:tcPr>
            <w:tcW w:w="916" w:type="dxa"/>
            <w:vMerge w:val="restart"/>
            <w:tcBorders>
              <w:top w:val="single" w:sz="4" w:space="0" w:color="BDD6EE"/>
              <w:left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F65C07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Анионы </w:t>
            </w:r>
          </w:p>
        </w:tc>
        <w:tc>
          <w:tcPr>
            <w:tcW w:w="2726" w:type="dxa"/>
            <w:gridSpan w:val="3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A24CAF" w14:textId="77777777" w:rsidR="00264C8B" w:rsidRDefault="00264C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</w:t>
            </w:r>
          </w:p>
        </w:tc>
        <w:tc>
          <w:tcPr>
            <w:tcW w:w="975" w:type="dxa"/>
            <w:vMerge w:val="restart"/>
            <w:tcBorders>
              <w:top w:val="single" w:sz="4" w:space="0" w:color="BDD6EE"/>
              <w:left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49612D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Катионы</w:t>
            </w:r>
          </w:p>
        </w:tc>
        <w:tc>
          <w:tcPr>
            <w:tcW w:w="2550" w:type="dxa"/>
            <w:gridSpan w:val="3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DDEEEF" w14:textId="77777777" w:rsidR="00264C8B" w:rsidRDefault="00264C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</w:t>
            </w:r>
          </w:p>
        </w:tc>
      </w:tr>
      <w:tr w:rsidR="00264C8B" w14:paraId="75C818FB" w14:textId="77777777" w:rsidTr="00FD0ED5">
        <w:trPr>
          <w:trHeight w:val="1"/>
          <w:jc w:val="center"/>
        </w:trPr>
        <w:tc>
          <w:tcPr>
            <w:tcW w:w="916" w:type="dxa"/>
            <w:vMerge/>
            <w:tcBorders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8601FE" w14:textId="77777777" w:rsidR="00264C8B" w:rsidRDefault="00264C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118F5C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мг/л</w:t>
            </w:r>
          </w:p>
        </w:tc>
        <w:tc>
          <w:tcPr>
            <w:tcW w:w="809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BD981E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мг-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экв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/л</w:t>
            </w:r>
          </w:p>
        </w:tc>
        <w:tc>
          <w:tcPr>
            <w:tcW w:w="6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B2CA81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%-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экв</w:t>
            </w:r>
            <w:proofErr w:type="spellEnd"/>
          </w:p>
        </w:tc>
        <w:tc>
          <w:tcPr>
            <w:tcW w:w="975" w:type="dxa"/>
            <w:vMerge/>
            <w:tcBorders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3CABC7" w14:textId="77777777" w:rsidR="00264C8B" w:rsidRDefault="00264C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E8AE44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мг/л</w:t>
            </w:r>
          </w:p>
        </w:tc>
        <w:tc>
          <w:tcPr>
            <w:tcW w:w="7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5D7BC9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мг-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экв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/л</w:t>
            </w:r>
          </w:p>
        </w:tc>
        <w:tc>
          <w:tcPr>
            <w:tcW w:w="5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80A635" w14:textId="77777777" w:rsidR="00264C8B" w:rsidRDefault="00264C8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%-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экв</w:t>
            </w:r>
            <w:proofErr w:type="spellEnd"/>
          </w:p>
        </w:tc>
      </w:tr>
      <w:tr w:rsidR="00BF2E8B" w14:paraId="320751A6" w14:textId="77777777" w:rsidTr="001833BF">
        <w:trPr>
          <w:trHeight w:val="1"/>
          <w:jc w:val="center"/>
        </w:trPr>
        <w:tc>
          <w:tcPr>
            <w:tcW w:w="91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43F9A1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08B5D1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09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DEB4AB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D9C6F4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95DB7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+</w:t>
            </w:r>
          </w:p>
          <w:p w14:paraId="4B1F511A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F9C3DC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23141B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3B1409" w14:textId="77777777" w:rsidR="00BF2E8B" w:rsidRDefault="00BF2E8B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F2E8B" w14:paraId="1241D7E7" w14:textId="77777777" w:rsidTr="001833BF">
        <w:trPr>
          <w:trHeight w:val="1"/>
          <w:jc w:val="center"/>
        </w:trPr>
        <w:tc>
          <w:tcPr>
            <w:tcW w:w="91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4D45C4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2-</w:t>
            </w: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2C75D1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9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4355AD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965116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83D28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  <w:p w14:paraId="7DF4E37C" w14:textId="77777777" w:rsidR="00BF2E8B" w:rsidRDefault="00BF2E8B">
            <w:pPr>
              <w:spacing w:after="0" w:line="240" w:lineRule="auto"/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FB30F8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A6542E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41E394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F2E8B" w14:paraId="13D44086" w14:textId="77777777" w:rsidTr="001833BF">
        <w:trPr>
          <w:trHeight w:val="1"/>
          <w:jc w:val="center"/>
        </w:trPr>
        <w:tc>
          <w:tcPr>
            <w:tcW w:w="91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FECD6A" w14:textId="77777777" w:rsidR="00BF2E8B" w:rsidRDefault="00FD0ED5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2B00AE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09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C6D796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1831B3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5D44C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Mg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  <w:p w14:paraId="54E11D2A" w14:textId="77777777" w:rsidR="00BF2E8B" w:rsidRDefault="00BF2E8B">
            <w:pPr>
              <w:spacing w:after="0" w:line="240" w:lineRule="auto"/>
            </w:pPr>
          </w:p>
        </w:tc>
        <w:tc>
          <w:tcPr>
            <w:tcW w:w="127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126E5D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4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E403A5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431CDC" w14:textId="77777777" w:rsidR="00BF2E8B" w:rsidRDefault="00BF2E8B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9E398E2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</w:p>
    <w:p w14:paraId="02C6C8FF" w14:textId="57793542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По классификации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Щукрева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(прил. 3) определяют название воды и ее класс. Формулу солевого состава составляют в виде дроби, в числителе которой записывают анионный состав воды (%-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) в убывающем порядке, а в знаменателе - катионный. Перед дробью записывают содержание газов и специфических элементов, если они имеются в воде и общую минерализацию </w:t>
      </w:r>
      <w:r w:rsidRPr="3636CC42">
        <w:rPr>
          <w:rFonts w:ascii="Times New Roman" w:eastAsia="Times New Roman" w:hAnsi="Times New Roman" w:cs="Times New Roman"/>
          <w:i/>
          <w:iCs/>
          <w:sz w:val="24"/>
          <w:szCs w:val="24"/>
        </w:rPr>
        <w:t>М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>. В названии читаются первые два аниона, а затем первые два катиона. При записи названии воды анионный и катионный состав пишут в форме дроби.</w:t>
      </w:r>
    </w:p>
    <w:p w14:paraId="55A99104" w14:textId="685C8FD9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3. Наименование воды по классификации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Алекина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и номер ее по графику-квадрату Толстихина (прил. 4) следует определять, выразив состав воды в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%-</w:t>
      </w:r>
      <w:proofErr w:type="spellStart"/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форме.</w:t>
      </w:r>
    </w:p>
    <w:p w14:paraId="7881235E" w14:textId="04F4D6BC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   4. Результаты химического анализа выражают 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%-</w:t>
      </w:r>
      <w:proofErr w:type="spellStart"/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форме (табл. 2). Формула Курлова имеет вид дроби, в числителе которой записывают анионный состав воды в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%-</w:t>
      </w:r>
      <w:proofErr w:type="spellStart"/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>. в убывающем порядке, а в знаменателе - катионный. В формуле Курлова не записываются ионы, содержание которых менее 10%, в отличи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от формулы солевого состава. Перед дробью записывают содержание газов и специфических элементов, если они имеются в воде и общую минерализацию </w:t>
      </w:r>
      <w:r w:rsidRPr="3636CC42">
        <w:rPr>
          <w:rFonts w:ascii="Times New Roman" w:eastAsia="Times New Roman" w:hAnsi="Times New Roman" w:cs="Times New Roman"/>
          <w:i/>
          <w:iCs/>
          <w:sz w:val="24"/>
          <w:szCs w:val="24"/>
        </w:rPr>
        <w:t>М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в г/л. После дроби указывают температуру воды и дебит источника или скважины, если эти данные имеются. Название воды записывают через дефис: сначала анионный, а затем катионный состав. По составленной записи дают название воды. Классификацию воды по общей минерализации и температуре определяют по прил. общую жесткость определяют как сумму катионов кальция и магния, выраженную 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/л. По этому показателю воду классифицируют по жесткости (прил. 1). Карбонатную жесткость определяют по содержанию </w:t>
      </w:r>
      <w:proofErr w:type="gramStart"/>
      <w:r w:rsidRPr="3636CC42">
        <w:rPr>
          <w:rFonts w:ascii="Times New Roman" w:eastAsia="Times New Roman" w:hAnsi="Times New Roman" w:cs="Times New Roman"/>
          <w:sz w:val="24"/>
          <w:szCs w:val="24"/>
        </w:rPr>
        <w:t>гидрокарбонат-иона</w:t>
      </w:r>
      <w:proofErr w:type="gramEnd"/>
      <w:r w:rsidRPr="3636CC42">
        <w:rPr>
          <w:rFonts w:ascii="Times New Roman" w:eastAsia="Times New Roman" w:hAnsi="Times New Roman" w:cs="Times New Roman"/>
          <w:sz w:val="24"/>
          <w:szCs w:val="24"/>
        </w:rPr>
        <w:t>. Если содержание НСО</w:t>
      </w:r>
      <w:r w:rsidRPr="3636CC4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Pr="3636CC42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3 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>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  <w:r w:rsidRPr="3636CC42">
        <w:rPr>
          <w:rFonts w:ascii="Times New Roman" w:eastAsia="Times New Roman" w:hAnsi="Times New Roman" w:cs="Times New Roman"/>
          <w:sz w:val="24"/>
          <w:szCs w:val="24"/>
        </w:rPr>
        <w:t>/л</w:t>
      </w:r>
      <w:r w:rsidRPr="3636CC42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>&gt; Ca</w:t>
      </w:r>
      <w:r w:rsidRPr="3636CC4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 + Mg</w:t>
      </w:r>
      <w:r w:rsidRPr="3636CC4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2+</w:t>
      </w: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, карбонатная жесткость равна общей, а некарбонатная (остаточная) отсутствует. Учитывая общую минерализацию, химический состав, содержание ионов водорода (рН), температуру и вычисленную жесткость окончательно дают воде наименование. </w:t>
      </w:r>
    </w:p>
    <w:p w14:paraId="16287F21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BE93A62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5400" w:dyaOrig="2088" w14:anchorId="6034F39A">
          <v:rect id="rectole0000000013" o:spid="_x0000_i1038" style="width:269.85pt;height:104.55pt" o:ole="" o:preferrelative="t" stroked="f">
            <v:imagedata r:id="rId33" o:title=""/>
          </v:rect>
          <o:OLEObject Type="Embed" ProgID="StaticMetafile" ShapeID="rectole0000000013" DrawAspect="Content" ObjectID="_1585597604" r:id="rId34"/>
        </w:object>
      </w:r>
    </w:p>
    <w:p w14:paraId="384BA73E" w14:textId="77777777" w:rsidR="00BF2E8B" w:rsidRDefault="00BF2E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53ED8388" w14:textId="77777777" w:rsidR="00BF2E8B" w:rsidRDefault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>Рисунок  5 - Химический состав воды в графической форме</w:t>
      </w:r>
    </w:p>
    <w:p w14:paraId="16723C0F" w14:textId="636AB9FB" w:rsidR="3636CC42" w:rsidRDefault="3636CC42" w:rsidP="3636CC42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49BC88" w14:textId="77777777" w:rsidR="00FD0ED5" w:rsidRDefault="00FD0ED5" w:rsidP="00FD0ED5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ОГЛАВЛЕНИЕ</w:t>
      </w:r>
    </w:p>
    <w:p w14:paraId="34B3F2EB" w14:textId="77777777" w:rsidR="00756C00" w:rsidRDefault="00756C00" w:rsidP="00FD0ED5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14:paraId="7D34F5C7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83B9F7D" w14:textId="77777777" w:rsidR="00FD0ED5" w:rsidRP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="00FD0ED5" w:rsidRPr="00756C00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FD0ED5" w:rsidRPr="00756C00">
        <w:rPr>
          <w:rFonts w:ascii="Times New Roman" w:eastAsia="Times New Roman" w:hAnsi="Times New Roman" w:cs="Times New Roman"/>
          <w:sz w:val="24"/>
        </w:rPr>
        <w:t>ВВЕДЕНИЕ</w:t>
      </w:r>
      <w:r>
        <w:rPr>
          <w:rFonts w:ascii="Times New Roman" w:eastAsia="Times New Roman" w:hAnsi="Times New Roman" w:cs="Times New Roman"/>
          <w:sz w:val="24"/>
        </w:rPr>
        <w:t>…………………………………………………………3</w:t>
      </w:r>
    </w:p>
    <w:p w14:paraId="68B6B785" w14:textId="77777777" w:rsidR="00FD0ED5" w:rsidRP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</w:t>
      </w:r>
      <w:r w:rsidR="00FD0ED5" w:rsidRPr="00756C00">
        <w:rPr>
          <w:rFonts w:ascii="Times New Roman" w:eastAsia="Times New Roman" w:hAnsi="Times New Roman" w:cs="Times New Roman"/>
          <w:sz w:val="24"/>
        </w:rPr>
        <w:t xml:space="preserve">. ПОСТРОЕНИЕ ГЕОЛОГИЧЕСКИХ КОЛОНОК </w:t>
      </w:r>
    </w:p>
    <w:p w14:paraId="5074318D" w14:textId="77777777" w:rsidR="00FD0ED5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FD0ED5" w:rsidRPr="00756C00">
        <w:rPr>
          <w:rFonts w:ascii="Times New Roman" w:eastAsia="Times New Roman" w:hAnsi="Times New Roman" w:cs="Times New Roman"/>
          <w:sz w:val="24"/>
        </w:rPr>
        <w:t>ПО ДАННЫМ БУРОВЫХ СКВАЖИН</w:t>
      </w:r>
      <w:r>
        <w:rPr>
          <w:rFonts w:ascii="Times New Roman" w:eastAsia="Times New Roman" w:hAnsi="Times New Roman" w:cs="Times New Roman"/>
          <w:sz w:val="24"/>
        </w:rPr>
        <w:t>…………………………...4</w:t>
      </w:r>
    </w:p>
    <w:p w14:paraId="6B367809" w14:textId="77777777" w:rsid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</w:t>
      </w:r>
      <w:r w:rsidRPr="00756C00">
        <w:rPr>
          <w:rFonts w:ascii="Times New Roman" w:eastAsia="Times New Roman" w:hAnsi="Times New Roman" w:cs="Times New Roman"/>
          <w:sz w:val="24"/>
        </w:rPr>
        <w:t xml:space="preserve">. ПОСТРОЕНИЕ ГЕОЛОГИЧЕСКОГО РАЗРЕЗА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756C00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Pr="00756C00">
        <w:rPr>
          <w:rFonts w:ascii="Times New Roman" w:eastAsia="Times New Roman" w:hAnsi="Times New Roman" w:cs="Times New Roman"/>
          <w:sz w:val="24"/>
        </w:rPr>
        <w:t xml:space="preserve"> </w:t>
      </w:r>
    </w:p>
    <w:p w14:paraId="1E6339B6" w14:textId="074FFE2B" w:rsidR="00DE2B24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DE2B24">
        <w:rPr>
          <w:rFonts w:ascii="Times New Roman" w:eastAsia="Times New Roman" w:hAnsi="Times New Roman" w:cs="Times New Roman"/>
          <w:sz w:val="24"/>
        </w:rPr>
        <w:t xml:space="preserve">ДАННЫМ БУРОВЫХ СКВАЖИН И ЕГО ИНЖЕНЕРНО -     </w:t>
      </w:r>
    </w:p>
    <w:p w14:paraId="4E851C78" w14:textId="30B26FF2" w:rsidR="00756C00" w:rsidRDefault="00DE2B24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756C00">
        <w:rPr>
          <w:rFonts w:ascii="Times New Roman" w:eastAsia="Times New Roman" w:hAnsi="Times New Roman" w:cs="Times New Roman"/>
          <w:sz w:val="24"/>
        </w:rPr>
        <w:t>Г</w:t>
      </w:r>
      <w:r>
        <w:rPr>
          <w:rFonts w:ascii="Times New Roman" w:eastAsia="Times New Roman" w:hAnsi="Times New Roman" w:cs="Times New Roman"/>
          <w:sz w:val="24"/>
        </w:rPr>
        <w:t xml:space="preserve">ЕОЛОГИЧЕСКАЯ  </w:t>
      </w:r>
      <w:r w:rsidR="00756C00" w:rsidRPr="00756C00">
        <w:rPr>
          <w:rFonts w:ascii="Times New Roman" w:eastAsia="Times New Roman" w:hAnsi="Times New Roman" w:cs="Times New Roman"/>
          <w:sz w:val="24"/>
        </w:rPr>
        <w:t>ХАРАКТЕРИСТИ</w:t>
      </w:r>
      <w:r>
        <w:rPr>
          <w:rFonts w:ascii="Times New Roman" w:eastAsia="Times New Roman" w:hAnsi="Times New Roman" w:cs="Times New Roman"/>
          <w:sz w:val="24"/>
        </w:rPr>
        <w:t>КА………………………</w:t>
      </w:r>
      <w:r w:rsidR="00756C00">
        <w:rPr>
          <w:rFonts w:ascii="Times New Roman" w:eastAsia="Times New Roman" w:hAnsi="Times New Roman" w:cs="Times New Roman"/>
          <w:sz w:val="24"/>
        </w:rPr>
        <w:t>6</w:t>
      </w:r>
    </w:p>
    <w:p w14:paraId="1C56B137" w14:textId="77777777" w:rsidR="00756C00" w:rsidRP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 w:rsidRPr="00756C00">
        <w:rPr>
          <w:rFonts w:ascii="Times New Roman" w:eastAsia="Times New Roman" w:hAnsi="Times New Roman" w:cs="Times New Roman"/>
          <w:sz w:val="24"/>
        </w:rPr>
        <w:t xml:space="preserve">ПРОГНОЗ ИЗМЕНЕНИЯ УРОВНЯ ПОДЗЕМНЫХ ВОД </w:t>
      </w:r>
    </w:p>
    <w:p w14:paraId="3D5B1A2D" w14:textId="77777777" w:rsid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Pr="00756C00">
        <w:rPr>
          <w:rFonts w:ascii="Times New Roman" w:eastAsia="Times New Roman" w:hAnsi="Times New Roman" w:cs="Times New Roman"/>
          <w:sz w:val="24"/>
        </w:rPr>
        <w:t>В УСЛОВИЯХ ДЛИТЕЛЬНОЙ ИНФИЛЬТРАЦИИ</w:t>
      </w:r>
      <w:r>
        <w:rPr>
          <w:rFonts w:ascii="Times New Roman" w:eastAsia="Times New Roman" w:hAnsi="Times New Roman" w:cs="Times New Roman"/>
          <w:sz w:val="24"/>
        </w:rPr>
        <w:t>……………..9</w:t>
      </w:r>
    </w:p>
    <w:p w14:paraId="3B35173C" w14:textId="6F181587" w:rsidR="00756C00" w:rsidRP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 w:rsidRPr="00756C00">
        <w:rPr>
          <w:rFonts w:ascii="Times New Roman" w:eastAsia="Times New Roman" w:hAnsi="Times New Roman" w:cs="Times New Roman"/>
          <w:sz w:val="24"/>
        </w:rPr>
        <w:t>ОЦЕНКА ХИМИЧЕСКОГО СОСТАВА ПОДЗЕМНЫХ ВО</w:t>
      </w:r>
      <w:r w:rsidR="00DE2B24">
        <w:rPr>
          <w:rFonts w:ascii="Times New Roman" w:eastAsia="Times New Roman" w:hAnsi="Times New Roman" w:cs="Times New Roman"/>
          <w:sz w:val="24"/>
        </w:rPr>
        <w:t>Д</w:t>
      </w:r>
      <w:r>
        <w:rPr>
          <w:rFonts w:ascii="Times New Roman" w:eastAsia="Times New Roman" w:hAnsi="Times New Roman" w:cs="Times New Roman"/>
          <w:sz w:val="24"/>
        </w:rPr>
        <w:t>..</w:t>
      </w:r>
      <w:r w:rsidR="00DE2B24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13</w:t>
      </w:r>
    </w:p>
    <w:p w14:paraId="0B4020A7" w14:textId="77777777" w:rsid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1D7B270A" w14:textId="77777777" w:rsidR="00756C00" w:rsidRDefault="00756C00" w:rsidP="00756C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4F904CB7" w14:textId="77777777" w:rsidR="00FD0ED5" w:rsidRDefault="00FD0ED5" w:rsidP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6971CD3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2A1F701D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03EFCA41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F96A722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B95CD12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220BBB2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13CB595B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6D9C8D39" w14:textId="77777777" w:rsidR="00FD0ED5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675E05EE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2FC17F8B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0A4F7224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AE48A43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50F40DEB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77A52294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007DCDA8" w14:textId="77777777" w:rsidR="00756C00" w:rsidRDefault="00756C00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450EA2D7" w14:textId="77777777" w:rsidR="00FD0ED5" w:rsidRPr="00ED542F" w:rsidRDefault="00FD0ED5" w:rsidP="00FD0ED5">
      <w:pPr>
        <w:spacing w:after="0" w:line="274" w:lineRule="auto"/>
        <w:ind w:left="5" w:firstLine="53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14:paraId="3DD355C9" w14:textId="77777777" w:rsidR="00FD0ED5" w:rsidRDefault="00FD0ED5" w:rsidP="00FD0ED5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14:paraId="11132406" w14:textId="77777777" w:rsidR="00FD0ED5" w:rsidRDefault="00FD0ED5" w:rsidP="00FD0ED5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lastRenderedPageBreak/>
        <w:t>Список литературы</w:t>
      </w:r>
    </w:p>
    <w:p w14:paraId="1A81F0B1" w14:textId="77777777" w:rsidR="00FD0ED5" w:rsidRDefault="00FD0ED5" w:rsidP="00FD0ED5">
      <w:pPr>
        <w:spacing w:after="0" w:line="274" w:lineRule="auto"/>
        <w:ind w:left="5" w:firstLine="538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</w:p>
    <w:p w14:paraId="65915915" w14:textId="77777777" w:rsidR="00FD0ED5" w:rsidRDefault="00FD0ED5" w:rsidP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1. Ананьев В.П. Инженерная геология: Учеб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ля строит. спец. вузов/В.П. Ананьев, А.Д. Потапов. – 2-е изд.,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и доп. – М.: </w:t>
      </w:r>
      <w:proofErr w:type="spellStart"/>
      <w:r>
        <w:rPr>
          <w:rFonts w:ascii="Times New Roman" w:eastAsia="Times New Roman" w:hAnsi="Times New Roman" w:cs="Times New Roman"/>
          <w:sz w:val="24"/>
        </w:rPr>
        <w:t>Высш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шк</w:t>
      </w:r>
      <w:proofErr w:type="spellEnd"/>
      <w:r>
        <w:rPr>
          <w:rFonts w:ascii="Times New Roman" w:eastAsia="Times New Roman" w:hAnsi="Times New Roman" w:cs="Times New Roman"/>
          <w:sz w:val="24"/>
        </w:rPr>
        <w:t>., 2002. – 511 с.</w:t>
      </w:r>
    </w:p>
    <w:p w14:paraId="27E2B048" w14:textId="72F7B397" w:rsidR="00FD0ED5" w:rsidRDefault="09575566" w:rsidP="0957556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9575566">
        <w:rPr>
          <w:rFonts w:ascii="Times New Roman" w:eastAsia="Times New Roman" w:hAnsi="Times New Roman" w:cs="Times New Roman"/>
          <w:sz w:val="24"/>
          <w:szCs w:val="24"/>
        </w:rPr>
        <w:t xml:space="preserve">  2. Методы фильтрационных расчетов гидромелиоративных систем. Под ред. Н. Н. Веригина. - М.: Колос, 1970. - 441 с.</w:t>
      </w:r>
    </w:p>
    <w:p w14:paraId="75FBADD2" w14:textId="77777777" w:rsidR="00FD0ED5" w:rsidRDefault="00FD0ED5" w:rsidP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3. Чернышев С.Н., Чумаченко А.Н., </w:t>
      </w:r>
      <w:proofErr w:type="spellStart"/>
      <w:r>
        <w:rPr>
          <w:rFonts w:ascii="Times New Roman" w:eastAsia="Times New Roman" w:hAnsi="Times New Roman" w:cs="Times New Roman"/>
          <w:sz w:val="24"/>
        </w:rPr>
        <w:t>Ревелис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И.Л. Задачи и упражнения по инженерной геологии: Учебное пособие. –2-е изд., </w:t>
      </w:r>
      <w:proofErr w:type="spellStart"/>
      <w:r>
        <w:rPr>
          <w:rFonts w:ascii="Times New Roman" w:eastAsia="Times New Roman" w:hAnsi="Times New Roman" w:cs="Times New Roman"/>
          <w:sz w:val="24"/>
        </w:rPr>
        <w:t>испр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и доп.– М.: </w:t>
      </w:r>
      <w:proofErr w:type="spellStart"/>
      <w:r>
        <w:rPr>
          <w:rFonts w:ascii="Times New Roman" w:eastAsia="Times New Roman" w:hAnsi="Times New Roman" w:cs="Times New Roman"/>
          <w:sz w:val="24"/>
        </w:rPr>
        <w:t>Высш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шк</w:t>
      </w:r>
      <w:proofErr w:type="spellEnd"/>
      <w:r>
        <w:rPr>
          <w:rFonts w:ascii="Times New Roman" w:eastAsia="Times New Roman" w:hAnsi="Times New Roman" w:cs="Times New Roman"/>
          <w:sz w:val="24"/>
        </w:rPr>
        <w:t>., 2001.– 254 с.</w:t>
      </w:r>
    </w:p>
    <w:p w14:paraId="222FB588" w14:textId="77777777" w:rsidR="00FD0ED5" w:rsidRDefault="00FD0ED5" w:rsidP="00FD0ED5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4. СНиП 11-02-96 Инженерные изыскания для строительства. - М.,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ГОС​СТРОЙ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России, 1997.</w:t>
      </w:r>
    </w:p>
    <w:p w14:paraId="60C76B85" w14:textId="622CCB0C" w:rsidR="00FD0ED5" w:rsidRDefault="09575566" w:rsidP="09575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sz w:val="24"/>
          <w:szCs w:val="24"/>
        </w:rPr>
        <w:t xml:space="preserve">   5. ГОСТ 25100-2011. Грунты. Классификация. – М.: Госстрой России, 2011. – 18 с.</w:t>
      </w:r>
    </w:p>
    <w:p w14:paraId="717AAFBA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6EE48EE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908EB2C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21FD38A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FE2DD96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7357532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7F023C8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BDB5498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916C19D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4869460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87F57B8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4738AF4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6ABBD8F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6BBA33E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64FCBC1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C8C6B09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382A365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C71F136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2199465" w14:textId="77777777" w:rsidR="00756C00" w:rsidRDefault="00756C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DA123B1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C4CEA3D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0895670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8C1F859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C8FE7CE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1004F19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7C0C651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08D56CC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97E50C6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B04FA47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68C698B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A939487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AA258D8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FFBD3EC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0DCCCAD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6AF6883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4C529ED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068D8A5" w14:textId="77777777" w:rsidR="00955E03" w:rsidRPr="00955E03" w:rsidRDefault="00955E03" w:rsidP="0095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ПРИЛОЖЕНИЯ</w:t>
      </w:r>
    </w:p>
    <w:p w14:paraId="1C0157D6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691E7B2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26770CE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CBEED82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E36661F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8645DC7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35E58C4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2EBF9A1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C6C2CD5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09E88E4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08C98E9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79F8E76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818863E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4F69B9A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F07D11E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1508A3C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3D6B1D6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7DBC151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F8BD81B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613E9C1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DB20C5B" w14:textId="031924E4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 1 - Классификация подземных вод</w:t>
      </w:r>
    </w:p>
    <w:p w14:paraId="1037B8A3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0"/>
        <w:gridCol w:w="2955"/>
        <w:gridCol w:w="1575"/>
      </w:tblGrid>
      <w:tr w:rsidR="00BF2E8B" w14:paraId="6F32C59C" w14:textId="77777777">
        <w:trPr>
          <w:trHeight w:val="1"/>
          <w:jc w:val="center"/>
        </w:trPr>
        <w:tc>
          <w:tcPr>
            <w:tcW w:w="15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66138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Признак</w:t>
            </w:r>
          </w:p>
          <w:p w14:paraId="687C6DE0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295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72D239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Классификация</w:t>
            </w:r>
          </w:p>
        </w:tc>
        <w:tc>
          <w:tcPr>
            <w:tcW w:w="15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94E1B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Значение</w:t>
            </w:r>
          </w:p>
        </w:tc>
      </w:tr>
      <w:tr w:rsidR="00BF2E8B" w14:paraId="1E2F208F" w14:textId="77777777">
        <w:trPr>
          <w:trHeight w:val="1"/>
          <w:jc w:val="center"/>
        </w:trPr>
        <w:tc>
          <w:tcPr>
            <w:tcW w:w="15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65AFB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общей минерализации,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/л</w:t>
            </w:r>
          </w:p>
        </w:tc>
        <w:tc>
          <w:tcPr>
            <w:tcW w:w="295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A296A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сверхпресные </w:t>
            </w:r>
          </w:p>
          <w:p w14:paraId="7314E5B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пресные </w:t>
            </w:r>
          </w:p>
          <w:p w14:paraId="1E44209D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слабосолоноватые </w:t>
            </w:r>
          </w:p>
          <w:p w14:paraId="46297719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сильно солоноватые </w:t>
            </w:r>
          </w:p>
          <w:p w14:paraId="3E88149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соленые </w:t>
            </w:r>
          </w:p>
          <w:p w14:paraId="10330019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рассольные </w:t>
            </w:r>
          </w:p>
        </w:tc>
        <w:tc>
          <w:tcPr>
            <w:tcW w:w="15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B3ECD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&lt; 0.2</w:t>
            </w:r>
          </w:p>
          <w:p w14:paraId="24DC3E4C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0,2-1,0</w:t>
            </w:r>
          </w:p>
          <w:p w14:paraId="7D2FC19D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1-3</w:t>
            </w:r>
          </w:p>
          <w:p w14:paraId="44BA4A3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3-10</w:t>
            </w:r>
          </w:p>
          <w:p w14:paraId="2781FE5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10&gt;35</w:t>
            </w:r>
          </w:p>
          <w:p w14:paraId="390E05AC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&gt;35</w:t>
            </w:r>
          </w:p>
        </w:tc>
      </w:tr>
      <w:tr w:rsidR="00BF2E8B" w14:paraId="24BDFE7A" w14:textId="77777777">
        <w:trPr>
          <w:trHeight w:val="1"/>
          <w:jc w:val="center"/>
        </w:trPr>
        <w:tc>
          <w:tcPr>
            <w:tcW w:w="15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F9378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8E6DD4E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C3A557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температуре,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proofErr w:type="spellEnd"/>
          </w:p>
          <w:p w14:paraId="7D3BEE8F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295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52E3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переохлажденные</w:t>
            </w:r>
          </w:p>
          <w:p w14:paraId="7514EFA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холодные </w:t>
            </w:r>
          </w:p>
          <w:p w14:paraId="6EADDCD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теплые </w:t>
            </w:r>
          </w:p>
          <w:p w14:paraId="6DB43A6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горячие </w:t>
            </w:r>
          </w:p>
          <w:p w14:paraId="090CB08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весьма горячие </w:t>
            </w:r>
          </w:p>
          <w:p w14:paraId="7833BC55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перегретые</w:t>
            </w:r>
          </w:p>
        </w:tc>
        <w:tc>
          <w:tcPr>
            <w:tcW w:w="15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86B4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&lt; 0</w:t>
            </w:r>
          </w:p>
          <w:p w14:paraId="1D930CB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0-20</w:t>
            </w:r>
          </w:p>
          <w:p w14:paraId="6A01F8D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20-37</w:t>
            </w:r>
          </w:p>
          <w:p w14:paraId="7DF9629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37-50</w:t>
            </w:r>
          </w:p>
          <w:p w14:paraId="06CDCB0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50-100</w:t>
            </w:r>
          </w:p>
          <w:p w14:paraId="5123D2DB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&gt;100</w:t>
            </w:r>
          </w:p>
        </w:tc>
      </w:tr>
      <w:tr w:rsidR="00BF2E8B" w14:paraId="42F30004" w14:textId="77777777">
        <w:trPr>
          <w:trHeight w:val="1"/>
          <w:jc w:val="center"/>
        </w:trPr>
        <w:tc>
          <w:tcPr>
            <w:tcW w:w="15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0545B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 степени жесткости, </w:t>
            </w:r>
          </w:p>
          <w:p w14:paraId="7B1FA57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мг-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экв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/л</w:t>
            </w:r>
          </w:p>
          <w:p w14:paraId="3B88899E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295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EC38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очень мягкие </w:t>
            </w:r>
          </w:p>
          <w:p w14:paraId="5B18CD1E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мягкие</w:t>
            </w:r>
          </w:p>
          <w:p w14:paraId="212703B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умеренно жесткие </w:t>
            </w:r>
          </w:p>
          <w:p w14:paraId="3109CC5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жесткие </w:t>
            </w:r>
          </w:p>
          <w:p w14:paraId="251D1008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очень жесткие </w:t>
            </w:r>
          </w:p>
        </w:tc>
        <w:tc>
          <w:tcPr>
            <w:tcW w:w="15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2163F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&lt;1,5</w:t>
            </w:r>
          </w:p>
          <w:p w14:paraId="1F6F7E3A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1,5-3,0</w:t>
            </w:r>
          </w:p>
          <w:p w14:paraId="2DC8AF8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3,0-6,0</w:t>
            </w:r>
          </w:p>
          <w:p w14:paraId="208C690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6,0-9,0</w:t>
            </w:r>
          </w:p>
          <w:p w14:paraId="630C6703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&gt; 9,0</w:t>
            </w:r>
          </w:p>
        </w:tc>
      </w:tr>
      <w:tr w:rsidR="00BF2E8B" w14:paraId="515AF880" w14:textId="77777777">
        <w:trPr>
          <w:trHeight w:val="1"/>
          <w:jc w:val="center"/>
        </w:trPr>
        <w:tc>
          <w:tcPr>
            <w:tcW w:w="15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2BB2B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82F1FD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 величине рН</w:t>
            </w:r>
          </w:p>
          <w:p w14:paraId="57C0D796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295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A115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очень кислые </w:t>
            </w:r>
          </w:p>
          <w:p w14:paraId="55A5AC08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кислые </w:t>
            </w:r>
          </w:p>
          <w:p w14:paraId="274E12F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нейтральные щелочные </w:t>
            </w:r>
          </w:p>
          <w:p w14:paraId="199D35C6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высоко щелочные </w:t>
            </w:r>
          </w:p>
        </w:tc>
        <w:tc>
          <w:tcPr>
            <w:tcW w:w="15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B0C4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&lt; 5</w:t>
            </w:r>
          </w:p>
          <w:p w14:paraId="1CCE32D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5 - 7</w:t>
            </w:r>
          </w:p>
          <w:p w14:paraId="1F6EF04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68 - 9</w:t>
            </w:r>
          </w:p>
          <w:p w14:paraId="2B2B7304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</w:tc>
      </w:tr>
    </w:tbl>
    <w:p w14:paraId="0D142F6F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4475AD14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120C4E94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42AFC42D" w14:textId="77777777" w:rsidR="00264C8B" w:rsidRDefault="00264C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3526CE3B" w14:textId="021448E2" w:rsidR="00BF2E8B" w:rsidRDefault="3636CC42" w:rsidP="3636C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>Приложение 2 - Коэффициенты для пересчета содержания в воде главных ионов из мг в мг-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экв</w:t>
      </w:r>
      <w:proofErr w:type="spellEnd"/>
    </w:p>
    <w:p w14:paraId="271CA723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"/>
        <w:gridCol w:w="766"/>
        <w:gridCol w:w="810"/>
        <w:gridCol w:w="766"/>
        <w:gridCol w:w="766"/>
        <w:gridCol w:w="766"/>
        <w:gridCol w:w="795"/>
      </w:tblGrid>
      <w:tr w:rsidR="00BF2E8B" w14:paraId="7345A9CB" w14:textId="77777777">
        <w:trPr>
          <w:trHeight w:val="1"/>
          <w:jc w:val="center"/>
        </w:trPr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71192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Ионы </w:t>
            </w:r>
          </w:p>
        </w:tc>
        <w:tc>
          <w:tcPr>
            <w:tcW w:w="76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2B1A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  <w:p w14:paraId="75FBE423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81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0859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2-</w:t>
            </w:r>
          </w:p>
          <w:p w14:paraId="2D3F0BEC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40B29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-</w:t>
            </w:r>
          </w:p>
          <w:p w14:paraId="75CF4315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76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F3AF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+</w:t>
            </w:r>
          </w:p>
          <w:p w14:paraId="3CB648E9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72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6368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  <w:p w14:paraId="0C178E9E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79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BAE7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Mg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2+</w:t>
            </w:r>
          </w:p>
          <w:p w14:paraId="3C0395D3" w14:textId="77777777" w:rsidR="00BF2E8B" w:rsidRDefault="00BF2E8B">
            <w:pPr>
              <w:spacing w:after="0" w:line="240" w:lineRule="auto"/>
              <w:jc w:val="center"/>
            </w:pPr>
          </w:p>
        </w:tc>
      </w:tr>
      <w:tr w:rsidR="00BF2E8B" w14:paraId="1D8421C1" w14:textId="77777777">
        <w:trPr>
          <w:trHeight w:val="1"/>
          <w:jc w:val="center"/>
        </w:trPr>
        <w:tc>
          <w:tcPr>
            <w:tcW w:w="99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05D59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Коэфф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-т</w:t>
            </w:r>
          </w:p>
          <w:p w14:paraId="3254BC2F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76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A6E16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0,0164</w:t>
            </w:r>
          </w:p>
        </w:tc>
        <w:tc>
          <w:tcPr>
            <w:tcW w:w="81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CA24AB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0,0208</w:t>
            </w:r>
          </w:p>
        </w:tc>
        <w:tc>
          <w:tcPr>
            <w:tcW w:w="72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0E92F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0,2820</w:t>
            </w:r>
          </w:p>
        </w:tc>
        <w:tc>
          <w:tcPr>
            <w:tcW w:w="76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568CD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0,0435</w:t>
            </w:r>
          </w:p>
        </w:tc>
        <w:tc>
          <w:tcPr>
            <w:tcW w:w="72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F3B7D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0,0499</w:t>
            </w:r>
          </w:p>
        </w:tc>
        <w:tc>
          <w:tcPr>
            <w:tcW w:w="79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15DC7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0,0822</w:t>
            </w:r>
          </w:p>
        </w:tc>
      </w:tr>
    </w:tbl>
    <w:p w14:paraId="651E9592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269E314A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7341341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2EF2083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B40C951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B7302A4" w14:textId="482F7832" w:rsidR="00BF2E8B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Приложение 3 - Химическая классификация состава воды С.А. </w:t>
      </w:r>
      <w:proofErr w:type="spellStart"/>
      <w:r w:rsidRPr="3636CC42">
        <w:rPr>
          <w:rFonts w:ascii="Times New Roman" w:eastAsia="Times New Roman" w:hAnsi="Times New Roman" w:cs="Times New Roman"/>
          <w:sz w:val="24"/>
          <w:szCs w:val="24"/>
        </w:rPr>
        <w:t>Щукарева</w:t>
      </w:r>
      <w:proofErr w:type="spellEnd"/>
    </w:p>
    <w:p w14:paraId="4B4D7232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4D42BCD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Принадлежность воды к тому или иному классу в соответствии со схемой определяется содержанием главных ионов в количестве более 25 %-</w:t>
      </w:r>
      <w:proofErr w:type="spellStart"/>
      <w:r>
        <w:rPr>
          <w:rFonts w:ascii="Times New Roman" w:eastAsia="Times New Roman" w:hAnsi="Times New Roman" w:cs="Times New Roman"/>
          <w:sz w:val="24"/>
        </w:rPr>
        <w:t>экв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</w:rPr>
        <w:t>По преобладающим анионам в воде присваивают название: хлоридная, сульфатная, гидрокарбонатная, хлоридно-сульфатная, хлоридно-гидрокарбонатная, сульфатно-гидрокарбонатная и хлоридно-сульфатно-гидрокарбонатная; по преобладающим катионам: натриевая, магниевая, кальциевая, натриево-магниевая, натриево-кальциевая, магниево-кальциевая и натриево-магниево-кальциевая.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общей минерализации каждый класс подразделяется на группы6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- до 1,5 г/л, В - 1,5 - 10 г/л и С - более 10 г/л.</w:t>
      </w:r>
    </w:p>
    <w:p w14:paraId="2093CA67" w14:textId="77777777" w:rsidR="00BF2E8B" w:rsidRDefault="00BF2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5"/>
        <w:gridCol w:w="704"/>
        <w:gridCol w:w="1024"/>
        <w:gridCol w:w="1024"/>
        <w:gridCol w:w="893"/>
        <w:gridCol w:w="537"/>
        <w:gridCol w:w="585"/>
        <w:gridCol w:w="630"/>
      </w:tblGrid>
      <w:tr w:rsidR="00BF2E8B" w14:paraId="2A9F379F" w14:textId="77777777">
        <w:trPr>
          <w:trHeight w:val="1"/>
          <w:jc w:val="center"/>
        </w:trPr>
        <w:tc>
          <w:tcPr>
            <w:tcW w:w="121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03B197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0E9FAD7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Элемент </w:t>
            </w:r>
          </w:p>
        </w:tc>
        <w:tc>
          <w:tcPr>
            <w:tcW w:w="63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88749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6D26C36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</w:p>
        </w:tc>
        <w:tc>
          <w:tcPr>
            <w:tcW w:w="6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2BDD1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</w:p>
        </w:tc>
        <w:tc>
          <w:tcPr>
            <w:tcW w:w="66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E754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</w:p>
          <w:p w14:paraId="20D7EB07" w14:textId="77777777" w:rsidR="00BF2E8B" w:rsidRDefault="00FD0ED5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</w:p>
        </w:tc>
        <w:tc>
          <w:tcPr>
            <w:tcW w:w="66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A6785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НСО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</w:p>
          <w:p w14:paraId="20BD9A1A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49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36CF1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F770BF8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</w:p>
        </w:tc>
        <w:tc>
          <w:tcPr>
            <w:tcW w:w="58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A6C0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SO</w:t>
            </w:r>
            <w:r>
              <w:rPr>
                <w:rFonts w:ascii="Times New Roman" w:eastAsia="Times New Roman" w:hAnsi="Times New Roman" w:cs="Times New Roman"/>
                <w:sz w:val="20"/>
                <w:vertAlign w:val="subscript"/>
              </w:rPr>
              <w:t>4</w:t>
            </w:r>
          </w:p>
          <w:p w14:paraId="44257DAD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</w:p>
          <w:p w14:paraId="0A392C6A" w14:textId="77777777" w:rsidR="00BF2E8B" w:rsidRDefault="00BF2E8B">
            <w:pPr>
              <w:spacing w:after="0" w:line="240" w:lineRule="auto"/>
              <w:jc w:val="center"/>
            </w:pPr>
          </w:p>
        </w:tc>
        <w:tc>
          <w:tcPr>
            <w:tcW w:w="63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583F9" w14:textId="77777777" w:rsidR="00BF2E8B" w:rsidRDefault="00BF2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004E09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Cl</w:t>
            </w:r>
            <w:proofErr w:type="spellEnd"/>
          </w:p>
          <w:p w14:paraId="68F21D90" w14:textId="77777777" w:rsidR="00BF2E8B" w:rsidRDefault="00BF2E8B">
            <w:pPr>
              <w:spacing w:after="0" w:line="240" w:lineRule="auto"/>
              <w:jc w:val="center"/>
            </w:pPr>
          </w:p>
        </w:tc>
      </w:tr>
      <w:tr w:rsidR="00BF2E8B" w14:paraId="18DDCD91" w14:textId="77777777">
        <w:trPr>
          <w:trHeight w:val="1"/>
          <w:jc w:val="center"/>
        </w:trPr>
        <w:tc>
          <w:tcPr>
            <w:tcW w:w="121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FBFDD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Mg</w:t>
            </w:r>
          </w:p>
          <w:p w14:paraId="74D27B37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Ca, Mg</w:t>
            </w:r>
          </w:p>
          <w:p w14:paraId="5E1BCF2E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Ca</w:t>
            </w:r>
          </w:p>
          <w:p w14:paraId="028EB6C4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Na, Ca</w:t>
            </w:r>
          </w:p>
          <w:p w14:paraId="35615B70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Na</w:t>
            </w:r>
          </w:p>
          <w:p w14:paraId="319D481A" w14:textId="77777777" w:rsidR="00BF2E8B" w:rsidRPr="001833BF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Na, Ca,  Mg</w:t>
            </w:r>
          </w:p>
          <w:p w14:paraId="33D85DB3" w14:textId="77777777" w:rsidR="00BF2E8B" w:rsidRPr="001833BF" w:rsidRDefault="00FD0ED5">
            <w:pPr>
              <w:spacing w:after="0" w:line="240" w:lineRule="auto"/>
              <w:jc w:val="center"/>
              <w:rPr>
                <w:lang w:val="en-US"/>
              </w:rPr>
            </w:pPr>
            <w:r w:rsidRPr="001833BF">
              <w:rPr>
                <w:rFonts w:ascii="Times New Roman" w:eastAsia="Times New Roman" w:hAnsi="Times New Roman" w:cs="Times New Roman"/>
                <w:sz w:val="20"/>
                <w:lang w:val="en-US"/>
              </w:rPr>
              <w:t>Na, Mg</w:t>
            </w:r>
          </w:p>
        </w:tc>
        <w:tc>
          <w:tcPr>
            <w:tcW w:w="63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9841BE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18F999B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  <w:p w14:paraId="5FCD5EC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2598DEE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  <w:p w14:paraId="78941E4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  <w:p w14:paraId="29B4EA1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  <w:p w14:paraId="75697EEC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67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B0A208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  <w:p w14:paraId="089009E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9</w:t>
            </w:r>
          </w:p>
          <w:p w14:paraId="5D36975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10</w:t>
            </w:r>
          </w:p>
          <w:p w14:paraId="4737E36C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  <w:p w14:paraId="4B73E58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12</w:t>
            </w:r>
          </w:p>
          <w:p w14:paraId="39F18D2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13</w:t>
            </w:r>
          </w:p>
          <w:p w14:paraId="4E1E336A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14</w:t>
            </w:r>
          </w:p>
        </w:tc>
        <w:tc>
          <w:tcPr>
            <w:tcW w:w="66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CFEC6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15</w:t>
            </w:r>
          </w:p>
          <w:p w14:paraId="0EB5E79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16</w:t>
            </w:r>
          </w:p>
          <w:p w14:paraId="111B77A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17</w:t>
            </w:r>
          </w:p>
          <w:p w14:paraId="526D80A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18</w:t>
            </w:r>
          </w:p>
          <w:p w14:paraId="2847A63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19</w:t>
            </w:r>
          </w:p>
          <w:p w14:paraId="5007C90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  <w:p w14:paraId="7B568215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21</w:t>
            </w:r>
          </w:p>
        </w:tc>
        <w:tc>
          <w:tcPr>
            <w:tcW w:w="66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2641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22</w:t>
            </w:r>
          </w:p>
          <w:p w14:paraId="72E4F76D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23</w:t>
            </w:r>
          </w:p>
          <w:p w14:paraId="1D8EB8EE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24</w:t>
            </w:r>
          </w:p>
          <w:p w14:paraId="4BFDD70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25</w:t>
            </w:r>
          </w:p>
          <w:p w14:paraId="36334656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26</w:t>
            </w:r>
          </w:p>
          <w:p w14:paraId="41C0AA5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27</w:t>
            </w:r>
          </w:p>
          <w:p w14:paraId="57393B24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28</w:t>
            </w:r>
          </w:p>
        </w:tc>
        <w:tc>
          <w:tcPr>
            <w:tcW w:w="49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4824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29</w:t>
            </w:r>
          </w:p>
          <w:p w14:paraId="219897CE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30</w:t>
            </w:r>
          </w:p>
          <w:p w14:paraId="2C8B330C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31</w:t>
            </w:r>
          </w:p>
          <w:p w14:paraId="434292C4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32</w:t>
            </w:r>
          </w:p>
          <w:p w14:paraId="7CE58F48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33</w:t>
            </w:r>
          </w:p>
          <w:p w14:paraId="3848D7E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34</w:t>
            </w:r>
          </w:p>
          <w:p w14:paraId="3D5C510C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35</w:t>
            </w:r>
          </w:p>
        </w:tc>
        <w:tc>
          <w:tcPr>
            <w:tcW w:w="585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FB958C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36</w:t>
            </w:r>
          </w:p>
          <w:p w14:paraId="0903FD9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37</w:t>
            </w:r>
          </w:p>
          <w:p w14:paraId="0CD124DB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38</w:t>
            </w:r>
          </w:p>
          <w:p w14:paraId="61A51A77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39</w:t>
            </w:r>
          </w:p>
          <w:p w14:paraId="704A35C2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40</w:t>
            </w:r>
          </w:p>
          <w:p w14:paraId="245D991A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41</w:t>
            </w:r>
          </w:p>
          <w:p w14:paraId="21C9D991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42</w:t>
            </w:r>
          </w:p>
        </w:tc>
        <w:tc>
          <w:tcPr>
            <w:tcW w:w="63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39EF0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43</w:t>
            </w:r>
          </w:p>
          <w:p w14:paraId="64397A95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44</w:t>
            </w:r>
          </w:p>
          <w:p w14:paraId="43FBD11F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45</w:t>
            </w:r>
          </w:p>
          <w:p w14:paraId="00CA47E3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46</w:t>
            </w:r>
          </w:p>
          <w:p w14:paraId="28E52AA1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47</w:t>
            </w:r>
          </w:p>
          <w:p w14:paraId="6089FD39" w14:textId="77777777" w:rsidR="00BF2E8B" w:rsidRDefault="00FD0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48</w:t>
            </w:r>
          </w:p>
          <w:p w14:paraId="54368C02" w14:textId="77777777" w:rsidR="00BF2E8B" w:rsidRDefault="00FD0ED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49</w:t>
            </w:r>
          </w:p>
        </w:tc>
      </w:tr>
    </w:tbl>
    <w:p w14:paraId="13C326F3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853B841" w14:textId="77777777" w:rsidR="00BF2E8B" w:rsidRDefault="00BF2E8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0125231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A25747A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9B8D95D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8BEFD2A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7A76422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9206A88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7B7A70C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1887C79" w14:textId="77777777" w:rsidR="00264C8B" w:rsidRDefault="00264C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B197184" w14:textId="02A04CD5" w:rsidR="00955E03" w:rsidRDefault="3636CC42" w:rsidP="3636C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636CC42">
        <w:rPr>
          <w:rFonts w:ascii="Times New Roman" w:eastAsia="Times New Roman" w:hAnsi="Times New Roman" w:cs="Times New Roman"/>
          <w:sz w:val="24"/>
          <w:szCs w:val="24"/>
        </w:rPr>
        <w:t xml:space="preserve">Приложение  4 - Химическая классификация подземных вод </w:t>
      </w:r>
    </w:p>
    <w:p w14:paraId="2B725912" w14:textId="77777777" w:rsidR="00BF2E8B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О.А. </w:t>
      </w:r>
      <w:proofErr w:type="spellStart"/>
      <w:r>
        <w:rPr>
          <w:rFonts w:ascii="Times New Roman" w:eastAsia="Times New Roman" w:hAnsi="Times New Roman" w:cs="Times New Roman"/>
          <w:sz w:val="24"/>
        </w:rPr>
        <w:t>Алекина</w:t>
      </w:r>
      <w:proofErr w:type="spellEnd"/>
    </w:p>
    <w:p w14:paraId="38D6B9B6" w14:textId="77777777" w:rsidR="00BF2E8B" w:rsidRDefault="00264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object w:dxaOrig="5472" w:dyaOrig="3081" w14:anchorId="17504892">
          <v:rect id="rectole0000000015" o:spid="_x0000_i1039" style="width:244.8pt;height:122.7pt" o:ole="" o:preferrelative="t" stroked="f">
            <v:imagedata r:id="rId35" o:title=""/>
          </v:rect>
          <o:OLEObject Type="Embed" ProgID="StaticMetafile" ShapeID="rectole0000000015" DrawAspect="Content" ObjectID="_1585597605" r:id="rId36"/>
        </w:object>
      </w:r>
    </w:p>
    <w:p w14:paraId="6FFD72CE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Класс и группа устанавливается соответственно по преобладающему аниону и катиону, содержание которых выражено в мг-</w:t>
      </w:r>
      <w:proofErr w:type="spellStart"/>
      <w:r>
        <w:rPr>
          <w:rFonts w:ascii="Times New Roman" w:eastAsia="Times New Roman" w:hAnsi="Times New Roman" w:cs="Times New Roman"/>
          <w:sz w:val="24"/>
        </w:rPr>
        <w:t>экв</w:t>
      </w:r>
      <w:proofErr w:type="spellEnd"/>
      <w:r>
        <w:rPr>
          <w:rFonts w:ascii="Times New Roman" w:eastAsia="Times New Roman" w:hAnsi="Times New Roman" w:cs="Times New Roman"/>
          <w:sz w:val="24"/>
        </w:rPr>
        <w:t>/л. Тип воды выделяется по соотношению ионов:</w:t>
      </w:r>
    </w:p>
    <w:p w14:paraId="6C583B47" w14:textId="77777777" w:rsidR="00BF2E8B" w:rsidRPr="001833BF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lang w:val="en-US"/>
        </w:rPr>
      </w:pP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I </w:t>
      </w:r>
      <w:r>
        <w:rPr>
          <w:rFonts w:ascii="Times New Roman" w:eastAsia="Times New Roman" w:hAnsi="Times New Roman" w:cs="Times New Roman"/>
          <w:sz w:val="24"/>
        </w:rPr>
        <w:t>тип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HCO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 xml:space="preserve">3 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&gt; (Ca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+Mg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)</w:t>
      </w:r>
    </w:p>
    <w:p w14:paraId="27C99975" w14:textId="77777777" w:rsidR="00BF2E8B" w:rsidRPr="001833BF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II </w:t>
      </w:r>
      <w:r>
        <w:rPr>
          <w:rFonts w:ascii="Times New Roman" w:eastAsia="Times New Roman" w:hAnsi="Times New Roman" w:cs="Times New Roman"/>
          <w:sz w:val="24"/>
        </w:rPr>
        <w:t>тип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HCO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&lt; (Ca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+Mg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) &lt; (HCO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+SO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4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2-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)</w:t>
      </w:r>
    </w:p>
    <w:p w14:paraId="5C3F7B21" w14:textId="77777777" w:rsidR="00BF2E8B" w:rsidRPr="001833BF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III </w:t>
      </w:r>
      <w:r>
        <w:rPr>
          <w:rFonts w:ascii="Times New Roman" w:eastAsia="Times New Roman" w:hAnsi="Times New Roman" w:cs="Times New Roman"/>
          <w:sz w:val="24"/>
        </w:rPr>
        <w:t>тип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(HCO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3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-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 +SO</w:t>
      </w:r>
      <w:r w:rsidRPr="001833BF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4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2-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) &lt; (Ca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>+Mg</w:t>
      </w:r>
      <w:r w:rsidRPr="001833BF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2+</w:t>
      </w:r>
      <w:r w:rsidRPr="001833BF">
        <w:rPr>
          <w:rFonts w:ascii="Times New Roman" w:eastAsia="Times New Roman" w:hAnsi="Times New Roman" w:cs="Times New Roman"/>
          <w:sz w:val="24"/>
          <w:lang w:val="en-US"/>
        </w:rPr>
        <w:t xml:space="preserve">) </w:t>
      </w:r>
    </w:p>
    <w:p w14:paraId="67BE0716" w14:textId="77777777" w:rsidR="00BF2E8B" w:rsidRDefault="00FD0E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IV тип HCO</w:t>
      </w:r>
      <w:r>
        <w:rPr>
          <w:rFonts w:ascii="Times New Roman" w:eastAsia="Times New Roman" w:hAnsi="Times New Roman" w:cs="Times New Roman"/>
          <w:sz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vertAlign w:val="superscript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= 0</w:t>
      </w:r>
    </w:p>
    <w:p w14:paraId="22F860BB" w14:textId="77777777" w:rsidR="00955E03" w:rsidRDefault="0095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968B0B2" w14:textId="77777777" w:rsidR="00955E03" w:rsidRDefault="00955E03" w:rsidP="00955E0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График-квадрат нумерации природных вод по Н.И. Толстихину</w:t>
      </w:r>
    </w:p>
    <w:p w14:paraId="698536F5" w14:textId="77777777" w:rsidR="00264C8B" w:rsidRDefault="00264C8B" w:rsidP="00264C8B">
      <w:pPr>
        <w:spacing w:after="0" w:line="240" w:lineRule="auto"/>
        <w:jc w:val="center"/>
        <w:rPr>
          <w:lang w:val="en-US"/>
        </w:rPr>
      </w:pPr>
      <w:r>
        <w:object w:dxaOrig="4752" w:dyaOrig="4564" w14:anchorId="026D4AD4">
          <v:rect id="_x0000_i1040" style="width:217.9pt;height:200.95pt" o:ole="" o:preferrelative="t" stroked="f">
            <v:imagedata r:id="rId37" o:title=""/>
          </v:rect>
          <o:OLEObject Type="Embed" ProgID="StaticMetafile" ShapeID="_x0000_i1040" DrawAspect="Content" ObjectID="_1585597606" r:id="rId38"/>
        </w:object>
      </w:r>
    </w:p>
    <w:p w14:paraId="7BC1BAF2" w14:textId="77777777" w:rsidR="0044555A" w:rsidRDefault="0044555A" w:rsidP="00264C8B">
      <w:pPr>
        <w:spacing w:after="0" w:line="240" w:lineRule="auto"/>
        <w:jc w:val="center"/>
      </w:pPr>
    </w:p>
    <w:p w14:paraId="61C988F9" w14:textId="77777777" w:rsidR="00222716" w:rsidRDefault="00222716" w:rsidP="00264C8B">
      <w:pPr>
        <w:spacing w:after="0" w:line="240" w:lineRule="auto"/>
        <w:jc w:val="center"/>
      </w:pPr>
    </w:p>
    <w:p w14:paraId="3B22BB7D" w14:textId="77777777" w:rsidR="00222716" w:rsidRDefault="00222716" w:rsidP="00264C8B">
      <w:pPr>
        <w:spacing w:after="0" w:line="240" w:lineRule="auto"/>
        <w:jc w:val="center"/>
      </w:pPr>
    </w:p>
    <w:p w14:paraId="17B246DD" w14:textId="77777777" w:rsidR="00222716" w:rsidRDefault="00222716" w:rsidP="00264C8B">
      <w:pPr>
        <w:spacing w:after="0" w:line="240" w:lineRule="auto"/>
        <w:jc w:val="center"/>
      </w:pPr>
    </w:p>
    <w:p w14:paraId="6BF89DA3" w14:textId="77777777" w:rsidR="00222716" w:rsidRDefault="00222716" w:rsidP="00264C8B">
      <w:pPr>
        <w:spacing w:after="0" w:line="240" w:lineRule="auto"/>
        <w:jc w:val="center"/>
      </w:pPr>
    </w:p>
    <w:p w14:paraId="5C3E0E74" w14:textId="77777777" w:rsidR="00222716" w:rsidRDefault="00222716" w:rsidP="00264C8B">
      <w:pPr>
        <w:spacing w:after="0" w:line="240" w:lineRule="auto"/>
        <w:jc w:val="center"/>
      </w:pPr>
    </w:p>
    <w:p w14:paraId="66A1FAB9" w14:textId="77777777" w:rsidR="00222716" w:rsidRDefault="00222716" w:rsidP="00264C8B">
      <w:pPr>
        <w:spacing w:after="0" w:line="240" w:lineRule="auto"/>
        <w:jc w:val="center"/>
      </w:pPr>
    </w:p>
    <w:p w14:paraId="76BB753C" w14:textId="77777777" w:rsidR="00222716" w:rsidRDefault="00222716" w:rsidP="00264C8B">
      <w:pPr>
        <w:spacing w:after="0" w:line="240" w:lineRule="auto"/>
        <w:jc w:val="center"/>
      </w:pPr>
    </w:p>
    <w:p w14:paraId="513DA1E0" w14:textId="77777777" w:rsidR="00222716" w:rsidRDefault="00222716" w:rsidP="00264C8B">
      <w:pPr>
        <w:spacing w:after="0" w:line="240" w:lineRule="auto"/>
        <w:jc w:val="center"/>
      </w:pPr>
    </w:p>
    <w:p w14:paraId="75CAC6F5" w14:textId="77777777" w:rsidR="00222716" w:rsidRDefault="00222716" w:rsidP="00264C8B">
      <w:pPr>
        <w:spacing w:after="0" w:line="240" w:lineRule="auto"/>
        <w:jc w:val="center"/>
      </w:pPr>
    </w:p>
    <w:p w14:paraId="66060428" w14:textId="77777777" w:rsidR="00222716" w:rsidRDefault="00222716" w:rsidP="00264C8B">
      <w:pPr>
        <w:spacing w:after="0" w:line="240" w:lineRule="auto"/>
        <w:jc w:val="center"/>
      </w:pPr>
    </w:p>
    <w:p w14:paraId="1D0656FE" w14:textId="77777777" w:rsidR="00222716" w:rsidRDefault="00222716" w:rsidP="00264C8B">
      <w:pPr>
        <w:spacing w:after="0" w:line="240" w:lineRule="auto"/>
        <w:jc w:val="center"/>
      </w:pPr>
    </w:p>
    <w:p w14:paraId="7B37605A" w14:textId="77777777" w:rsidR="00222716" w:rsidRDefault="00222716" w:rsidP="00264C8B">
      <w:pPr>
        <w:spacing w:after="0" w:line="240" w:lineRule="auto"/>
        <w:jc w:val="center"/>
      </w:pPr>
    </w:p>
    <w:p w14:paraId="394798F2" w14:textId="77777777" w:rsidR="00222716" w:rsidRDefault="00222716" w:rsidP="00264C8B">
      <w:pPr>
        <w:spacing w:after="0" w:line="240" w:lineRule="auto"/>
        <w:jc w:val="center"/>
      </w:pPr>
    </w:p>
    <w:p w14:paraId="3889A505" w14:textId="77777777" w:rsidR="00222716" w:rsidRDefault="00222716" w:rsidP="00264C8B">
      <w:pPr>
        <w:spacing w:after="0" w:line="240" w:lineRule="auto"/>
        <w:jc w:val="center"/>
      </w:pPr>
    </w:p>
    <w:p w14:paraId="29079D35" w14:textId="77777777" w:rsidR="00222716" w:rsidRDefault="00222716" w:rsidP="00264C8B">
      <w:pPr>
        <w:spacing w:after="0" w:line="240" w:lineRule="auto"/>
        <w:jc w:val="center"/>
      </w:pPr>
    </w:p>
    <w:p w14:paraId="17686DC7" w14:textId="77777777" w:rsidR="00222716" w:rsidRDefault="00222716" w:rsidP="00264C8B">
      <w:pPr>
        <w:spacing w:after="0" w:line="240" w:lineRule="auto"/>
        <w:jc w:val="center"/>
      </w:pPr>
    </w:p>
    <w:p w14:paraId="53BD644D" w14:textId="77777777" w:rsidR="00222716" w:rsidRDefault="00222716" w:rsidP="00264C8B">
      <w:pPr>
        <w:spacing w:after="0" w:line="240" w:lineRule="auto"/>
        <w:jc w:val="center"/>
      </w:pPr>
    </w:p>
    <w:p w14:paraId="1A3FAC43" w14:textId="77777777" w:rsidR="00222716" w:rsidRDefault="00222716" w:rsidP="00264C8B">
      <w:pPr>
        <w:spacing w:after="0" w:line="240" w:lineRule="auto"/>
        <w:jc w:val="center"/>
      </w:pPr>
    </w:p>
    <w:p w14:paraId="2BBD94B2" w14:textId="77777777" w:rsidR="00222716" w:rsidRDefault="00222716" w:rsidP="00264C8B">
      <w:pPr>
        <w:spacing w:after="0" w:line="240" w:lineRule="auto"/>
        <w:jc w:val="center"/>
      </w:pPr>
    </w:p>
    <w:p w14:paraId="5854DE7F" w14:textId="77777777" w:rsidR="00222716" w:rsidRDefault="00222716" w:rsidP="00264C8B">
      <w:pPr>
        <w:spacing w:after="0" w:line="240" w:lineRule="auto"/>
        <w:jc w:val="center"/>
      </w:pPr>
    </w:p>
    <w:p w14:paraId="2CA7ADD4" w14:textId="77777777" w:rsidR="00222716" w:rsidRDefault="00222716" w:rsidP="00264C8B">
      <w:pPr>
        <w:spacing w:after="0" w:line="240" w:lineRule="auto"/>
        <w:jc w:val="center"/>
      </w:pPr>
    </w:p>
    <w:p w14:paraId="314EE24A" w14:textId="77777777" w:rsidR="0044555A" w:rsidRDefault="0044555A" w:rsidP="00264C8B">
      <w:pPr>
        <w:spacing w:after="0" w:line="240" w:lineRule="auto"/>
        <w:jc w:val="center"/>
        <w:rPr>
          <w:lang w:val="en-US"/>
        </w:rPr>
      </w:pPr>
    </w:p>
    <w:p w14:paraId="76614669" w14:textId="52D686D0" w:rsidR="00222716" w:rsidRPr="00D91143" w:rsidRDefault="09575566" w:rsidP="0957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9575566">
        <w:rPr>
          <w:rFonts w:ascii="Times New Roman" w:eastAsia="Times New Roman" w:hAnsi="Times New Roman" w:cs="Times New Roman"/>
          <w:b/>
          <w:bCs/>
          <w:sz w:val="24"/>
          <w:szCs w:val="24"/>
        </w:rPr>
        <w:t>ГИДРОГЕОЛОГИЯ И ОСНОВЫ ГЕОЛОГИИ</w:t>
      </w:r>
    </w:p>
    <w:p w14:paraId="09DBBFE2" w14:textId="77777777" w:rsidR="00222716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Методические указания</w:t>
      </w:r>
    </w:p>
    <w:p w14:paraId="57590049" w14:textId="77777777" w:rsidR="00222716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</w:p>
    <w:p w14:paraId="2BA03B19" w14:textId="77777777" w:rsidR="00222716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Составитель: </w:t>
      </w:r>
      <w:proofErr w:type="spellStart"/>
      <w:r>
        <w:rPr>
          <w:rFonts w:ascii="Times New Roman" w:eastAsia="Times New Roman" w:hAnsi="Times New Roman" w:cs="Times New Roman"/>
          <w:b/>
        </w:rPr>
        <w:t>Коленченко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Константин Эдуардович</w:t>
      </w:r>
    </w:p>
    <w:p w14:paraId="0C5B615A" w14:textId="77777777" w:rsidR="00222716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14:paraId="355F988C" w14:textId="3417757B" w:rsidR="00222716" w:rsidRPr="006052DC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Подписано в печать 22.03.2018</w:t>
      </w:r>
      <w:r w:rsidRPr="00D91143">
        <w:rPr>
          <w:rFonts w:ascii="Times New Roman" w:eastAsia="Times New Roman" w:hAnsi="Times New Roman" w:cs="Times New Roman"/>
          <w:sz w:val="20"/>
        </w:rPr>
        <w:t>. Формат 60</w:t>
      </w:r>
      <w:r w:rsidR="006052DC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×</w:t>
      </w:r>
      <w:r w:rsidRPr="00D91143">
        <w:rPr>
          <w:rFonts w:ascii="Times New Roman" w:eastAsia="Times New Roman" w:hAnsi="Times New Roman" w:cs="Times New Roman"/>
          <w:sz w:val="20"/>
        </w:rPr>
        <w:t xml:space="preserve"> 84 </w:t>
      </w:r>
      <w:r w:rsidRPr="00D91143">
        <w:rPr>
          <w:rFonts w:ascii="Times New Roman" w:eastAsia="Times New Roman" w:hAnsi="Times New Roman" w:cs="Times New Roman"/>
          <w:sz w:val="20"/>
          <w:vertAlign w:val="superscript"/>
        </w:rPr>
        <w:t>1</w:t>
      </w:r>
      <w:r w:rsidRPr="00D91143">
        <w:rPr>
          <w:rFonts w:ascii="Times New Roman" w:eastAsia="Times New Roman" w:hAnsi="Times New Roman" w:cs="Times New Roman"/>
          <w:sz w:val="20"/>
        </w:rPr>
        <w:t>/</w:t>
      </w:r>
      <w:r w:rsidRPr="00D91143">
        <w:rPr>
          <w:rFonts w:ascii="Times New Roman" w:eastAsia="Times New Roman" w:hAnsi="Times New Roman" w:cs="Times New Roman"/>
          <w:sz w:val="20"/>
          <w:vertAlign w:val="subscript"/>
        </w:rPr>
        <w:t>16</w:t>
      </w:r>
      <w:r w:rsidR="006052DC">
        <w:rPr>
          <w:rFonts w:ascii="Times New Roman" w:eastAsia="Times New Roman" w:hAnsi="Times New Roman" w:cs="Times New Roman"/>
          <w:sz w:val="20"/>
        </w:rPr>
        <w:t>.</w:t>
      </w:r>
    </w:p>
    <w:p w14:paraId="15478BAA" w14:textId="74965E9F" w:rsidR="00222716" w:rsidRPr="00D91143" w:rsidRDefault="3636CC42" w:rsidP="3636CC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3636CC42">
        <w:rPr>
          <w:rFonts w:ascii="Times New Roman" w:eastAsia="Times New Roman" w:hAnsi="Times New Roman" w:cs="Times New Roman"/>
          <w:sz w:val="20"/>
          <w:szCs w:val="20"/>
        </w:rPr>
        <w:t>Усл</w:t>
      </w:r>
      <w:proofErr w:type="spellEnd"/>
      <w:r w:rsidRPr="3636CC42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3636CC42">
        <w:rPr>
          <w:rFonts w:ascii="Times New Roman" w:eastAsia="Times New Roman" w:hAnsi="Times New Roman" w:cs="Times New Roman"/>
          <w:sz w:val="20"/>
          <w:szCs w:val="20"/>
        </w:rPr>
        <w:t>печ</w:t>
      </w:r>
      <w:proofErr w:type="spellEnd"/>
      <w:r w:rsidRPr="3636CC42">
        <w:rPr>
          <w:rFonts w:ascii="Times New Roman" w:eastAsia="Times New Roman" w:hAnsi="Times New Roman" w:cs="Times New Roman"/>
          <w:sz w:val="20"/>
          <w:szCs w:val="20"/>
        </w:rPr>
        <w:t>. л. ‒ 1,3. Уч.-изд. л. ‒ 1,0.</w:t>
      </w:r>
    </w:p>
    <w:p w14:paraId="217B6262" w14:textId="77777777" w:rsidR="00222716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D91143">
        <w:rPr>
          <w:rFonts w:ascii="Times New Roman" w:eastAsia="Times New Roman" w:hAnsi="Times New Roman" w:cs="Times New Roman"/>
          <w:sz w:val="20"/>
        </w:rPr>
        <w:t xml:space="preserve">Тираж 100 экз. Заказ №    </w:t>
      </w:r>
    </w:p>
    <w:p w14:paraId="360F47CB" w14:textId="77777777" w:rsidR="00222716" w:rsidRPr="00D91143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D91143">
        <w:rPr>
          <w:rFonts w:ascii="Times New Roman" w:eastAsia="Times New Roman" w:hAnsi="Times New Roman" w:cs="Times New Roman"/>
          <w:sz w:val="20"/>
        </w:rPr>
        <w:t xml:space="preserve">  .</w:t>
      </w:r>
    </w:p>
    <w:p w14:paraId="7FA207D8" w14:textId="77777777" w:rsidR="00222716" w:rsidRPr="00D91143" w:rsidRDefault="00222716" w:rsidP="002227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D91143">
        <w:rPr>
          <w:rFonts w:ascii="Times New Roman" w:eastAsia="Times New Roman" w:hAnsi="Times New Roman" w:cs="Times New Roman"/>
          <w:sz w:val="20"/>
        </w:rPr>
        <w:t>Типография Кубанского государственного аграрного университета.</w:t>
      </w:r>
    </w:p>
    <w:p w14:paraId="71D384E7" w14:textId="77777777" w:rsidR="0044555A" w:rsidRPr="0044555A" w:rsidRDefault="00222716" w:rsidP="00264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n-US"/>
        </w:rPr>
      </w:pPr>
      <w:r w:rsidRPr="00D91143">
        <w:rPr>
          <w:rFonts w:ascii="Times New Roman" w:eastAsia="Times New Roman" w:hAnsi="Times New Roman" w:cs="Times New Roman"/>
          <w:sz w:val="20"/>
        </w:rPr>
        <w:t>3500044, г. Краснодар, ул. Калинина, 13</w:t>
      </w:r>
    </w:p>
    <w:sectPr w:rsidR="0044555A" w:rsidRPr="0044555A" w:rsidSect="001833BF">
      <w:footerReference w:type="default" r:id="rId39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29A3B" w14:textId="77777777" w:rsidR="00A622D9" w:rsidRDefault="00A622D9" w:rsidP="00ED542F">
      <w:pPr>
        <w:spacing w:after="0" w:line="240" w:lineRule="auto"/>
      </w:pPr>
      <w:r>
        <w:separator/>
      </w:r>
    </w:p>
  </w:endnote>
  <w:endnote w:type="continuationSeparator" w:id="0">
    <w:p w14:paraId="248E004D" w14:textId="77777777" w:rsidR="00A622D9" w:rsidRDefault="00A622D9" w:rsidP="00ED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8908"/>
      <w:docPartObj>
        <w:docPartGallery w:val="Page Numbers (Bottom of Page)"/>
        <w:docPartUnique/>
      </w:docPartObj>
    </w:sdtPr>
    <w:sdtEndPr/>
    <w:sdtContent>
      <w:p w14:paraId="07581EC8" w14:textId="77777777" w:rsidR="00FD0ED5" w:rsidRDefault="007F326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52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2F1AA2" w14:textId="77777777" w:rsidR="00FD0ED5" w:rsidRDefault="00FD0E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44583" w14:textId="77777777" w:rsidR="00A622D9" w:rsidRDefault="00A622D9" w:rsidP="00ED542F">
      <w:pPr>
        <w:spacing w:after="0" w:line="240" w:lineRule="auto"/>
      </w:pPr>
      <w:r>
        <w:separator/>
      </w:r>
    </w:p>
  </w:footnote>
  <w:footnote w:type="continuationSeparator" w:id="0">
    <w:p w14:paraId="5B3A30C3" w14:textId="77777777" w:rsidR="00A622D9" w:rsidRDefault="00A622D9" w:rsidP="00ED5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40A75"/>
    <w:multiLevelType w:val="multilevel"/>
    <w:tmpl w:val="88E8D2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D135DC"/>
    <w:multiLevelType w:val="multilevel"/>
    <w:tmpl w:val="FA786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pdadm@mail.ru">
    <w15:presenceInfo w15:providerId="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2E8B"/>
    <w:rsid w:val="000E3C51"/>
    <w:rsid w:val="001833BF"/>
    <w:rsid w:val="00222716"/>
    <w:rsid w:val="00264C8B"/>
    <w:rsid w:val="003575B9"/>
    <w:rsid w:val="0044555A"/>
    <w:rsid w:val="006052DC"/>
    <w:rsid w:val="00756C00"/>
    <w:rsid w:val="007F3268"/>
    <w:rsid w:val="00955E03"/>
    <w:rsid w:val="00961CB7"/>
    <w:rsid w:val="00A622D9"/>
    <w:rsid w:val="00BF2E8B"/>
    <w:rsid w:val="00DE2B24"/>
    <w:rsid w:val="00ED542F"/>
    <w:rsid w:val="00FD0ED5"/>
    <w:rsid w:val="09575566"/>
    <w:rsid w:val="3636C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3D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D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D542F"/>
  </w:style>
  <w:style w:type="paragraph" w:styleId="a5">
    <w:name w:val="footer"/>
    <w:basedOn w:val="a"/>
    <w:link w:val="a6"/>
    <w:uiPriority w:val="99"/>
    <w:unhideWhenUsed/>
    <w:rsid w:val="00ED5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4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7.bin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1d99dccbdcdc4a6c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3315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2018-01-30T14:33:00Z</dcterms:created>
  <dcterms:modified xsi:type="dcterms:W3CDTF">2018-04-18T20:00:00Z</dcterms:modified>
</cp:coreProperties>
</file>